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41D040" w14:textId="77777777" w:rsidR="00C24357" w:rsidRDefault="000414C4">
      <w:pPr>
        <w:shd w:val="clear" w:color="auto" w:fill="FFFFFF"/>
        <w:spacing w:after="240" w:line="240" w:lineRule="auto"/>
        <w:rPr>
          <w:rFonts w:ascii="Montserrat" w:eastAsia="Times New Roman" w:hAnsi="Montserrat"/>
          <w:b/>
          <w:color w:val="1A1A1A"/>
          <w:sz w:val="32"/>
          <w:szCs w:val="32"/>
          <w:lang w:val="en"/>
        </w:rPr>
      </w:pPr>
      <w:r>
        <w:rPr>
          <w:rFonts w:ascii="Montserrat" w:eastAsia="Times New Roman" w:hAnsi="Montserrat"/>
          <w:b/>
          <w:color w:val="1A1A1A"/>
          <w:sz w:val="32"/>
          <w:szCs w:val="32"/>
          <w:lang w:val="en"/>
        </w:rPr>
        <w:t xml:space="preserve">Soon, non-Gorkhas from Uttarakhand in Gorkha Rifles </w:t>
      </w:r>
    </w:p>
    <w:p w14:paraId="1CDF0463" w14:textId="77777777" w:rsidR="00C24357" w:rsidRDefault="000414C4">
      <w:pPr>
        <w:shd w:val="clear" w:color="auto" w:fill="FFFFFF"/>
        <w:spacing w:after="240" w:line="240" w:lineRule="auto"/>
        <w:rPr>
          <w:rFonts w:ascii="Montserrat" w:eastAsia="Times New Roman" w:hAnsi="Montserrat"/>
          <w:color w:val="1A1A1A"/>
          <w:sz w:val="15"/>
          <w:szCs w:val="15"/>
          <w:lang w:val="en"/>
        </w:rPr>
      </w:pPr>
      <w:r>
        <w:rPr>
          <w:rFonts w:ascii="Montserrat" w:eastAsia="Times New Roman" w:hAnsi="Montserrat"/>
          <w:color w:val="1A1A1A"/>
          <w:sz w:val="15"/>
          <w:szCs w:val="15"/>
          <w:lang w:val="en"/>
        </w:rPr>
        <w:t xml:space="preserve">TNN / Updated: Nov 8, 2020, 13:38 IST </w:t>
      </w:r>
    </w:p>
    <w:p w14:paraId="32B81B57" w14:textId="77777777" w:rsidR="00C24357" w:rsidRDefault="000414C4">
      <w:pPr>
        <w:shd w:val="clear" w:color="auto" w:fill="FFFFFF"/>
        <w:spacing w:after="240" w:line="240" w:lineRule="auto"/>
      </w:pPr>
      <w:r>
        <w:rPr>
          <w:noProof/>
        </w:rPr>
        <w:drawing>
          <wp:inline distT="0" distB="0" distL="0" distR="0" wp14:anchorId="325427F3" wp14:editId="13BA169E">
            <wp:extent cx="3762375" cy="3162300"/>
            <wp:effectExtent l="0" t="0" r="9525" b="0"/>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l="14584" t="30000" r="58333" b="45641"/>
                    <a:stretch>
                      <a:fillRect/>
                    </a:stretch>
                  </pic:blipFill>
                  <pic:spPr>
                    <a:xfrm>
                      <a:off x="0" y="0"/>
                      <a:ext cx="3763664" cy="3163383"/>
                    </a:xfrm>
                    <a:prstGeom prst="rect">
                      <a:avLst/>
                    </a:prstGeom>
                    <a:noFill/>
                    <a:ln>
                      <a:noFill/>
                      <a:prstDash/>
                    </a:ln>
                  </pic:spPr>
                </pic:pic>
              </a:graphicData>
            </a:graphic>
          </wp:inline>
        </w:drawing>
      </w:r>
    </w:p>
    <w:p w14:paraId="5BFD961F" w14:textId="77777777" w:rsidR="00C24357" w:rsidRDefault="000414C4">
      <w:pPr>
        <w:shd w:val="clear" w:color="auto" w:fill="FFFFFF"/>
        <w:spacing w:after="240" w:line="240" w:lineRule="auto"/>
        <w:jc w:val="both"/>
        <w:rPr>
          <w:rFonts w:eastAsia="Times New Roman" w:cs="Calibri"/>
          <w:color w:val="1A1A1A"/>
          <w:sz w:val="28"/>
          <w:szCs w:val="28"/>
          <w:lang w:val="en"/>
        </w:rPr>
      </w:pPr>
      <w:r>
        <w:rPr>
          <w:rFonts w:eastAsia="Times New Roman" w:cs="Calibri"/>
          <w:color w:val="1A1A1A"/>
          <w:sz w:val="28"/>
          <w:szCs w:val="28"/>
          <w:lang w:val="en"/>
        </w:rPr>
        <w:t xml:space="preserve">DEHRADUN:  In a significant move for the youth of Uttarakhand aspiring to join the armed forces, the Indian Army is “in final stages of </w:t>
      </w:r>
      <w:r>
        <w:rPr>
          <w:rFonts w:eastAsia="Times New Roman" w:cs="Calibri"/>
          <w:color w:val="1A1A1A"/>
          <w:sz w:val="28"/>
          <w:szCs w:val="28"/>
          <w:lang w:val="en"/>
        </w:rPr>
        <w:t>approval” of a proposal for the recruitment of on-Gorkha personnel from Uttarakhand into select Gorkha Rifles (GR) regiments.  The proposal, expected to come into effect from the next recruitment cycle, will enable local Garhwali and Kumaoni youngters to j</w:t>
      </w:r>
      <w:r>
        <w:rPr>
          <w:rFonts w:eastAsia="Times New Roman" w:cs="Calibri"/>
          <w:color w:val="1A1A1A"/>
          <w:sz w:val="28"/>
          <w:szCs w:val="28"/>
          <w:lang w:val="en"/>
        </w:rPr>
        <w:t>oin the Gorkha Rifles.</w:t>
      </w:r>
    </w:p>
    <w:p w14:paraId="2A7501F9" w14:textId="77777777" w:rsidR="00C24357" w:rsidRDefault="000414C4">
      <w:pPr>
        <w:shd w:val="clear" w:color="auto" w:fill="FFFFFF"/>
        <w:spacing w:after="240" w:line="240" w:lineRule="auto"/>
        <w:jc w:val="both"/>
        <w:rPr>
          <w:rFonts w:eastAsia="Times New Roman" w:cs="Calibri"/>
          <w:color w:val="1A1A1A"/>
          <w:sz w:val="28"/>
          <w:szCs w:val="28"/>
          <w:lang w:val="en"/>
        </w:rPr>
      </w:pPr>
      <w:r>
        <w:rPr>
          <w:rFonts w:eastAsia="Times New Roman" w:cs="Calibri"/>
          <w:color w:val="1A1A1A"/>
          <w:sz w:val="28"/>
          <w:szCs w:val="28"/>
          <w:lang w:val="en"/>
        </w:rPr>
        <w:t>Speaking to Times of India, a senior official from Army Headquarters said, “The proposal has been sent for the final nod of the officials concerned.  It will initially be a pilot project for two years for the youths of Uttarakhand an</w:t>
      </w:r>
      <w:r>
        <w:rPr>
          <w:rFonts w:eastAsia="Times New Roman" w:cs="Calibri"/>
          <w:color w:val="1A1A1A"/>
          <w:sz w:val="28"/>
          <w:szCs w:val="28"/>
          <w:lang w:val="en"/>
        </w:rPr>
        <w:t>d if all goes well, youths from other hill states will also be inducted in the Gorkha Rifles.</w:t>
      </w:r>
    </w:p>
    <w:p w14:paraId="65D977B6" w14:textId="77777777" w:rsidR="00C24357" w:rsidRDefault="000414C4">
      <w:pPr>
        <w:shd w:val="clear" w:color="auto" w:fill="FFFFFF"/>
        <w:spacing w:after="240" w:line="240" w:lineRule="auto"/>
        <w:jc w:val="both"/>
        <w:rPr>
          <w:rFonts w:eastAsia="Times New Roman" w:cs="Calibri"/>
          <w:color w:val="1A1A1A"/>
          <w:sz w:val="28"/>
          <w:szCs w:val="28"/>
          <w:lang w:val="en"/>
        </w:rPr>
      </w:pPr>
      <w:r>
        <w:rPr>
          <w:rFonts w:eastAsia="Times New Roman" w:cs="Calibri"/>
          <w:color w:val="1A1A1A"/>
          <w:sz w:val="28"/>
          <w:szCs w:val="28"/>
          <w:lang w:val="en"/>
        </w:rPr>
        <w:t>The recruitment of Nepalese Gorkhas into the Indian Army was done on the basis of a 1947 tripartite agreement between Nepal, India and Great Britain.  Under the a</w:t>
      </w:r>
      <w:r>
        <w:rPr>
          <w:rFonts w:eastAsia="Times New Roman" w:cs="Calibri"/>
          <w:color w:val="1A1A1A"/>
          <w:sz w:val="28"/>
          <w:szCs w:val="28"/>
          <w:lang w:val="en"/>
        </w:rPr>
        <w:t>greement, six of the total of 10 Gorkha regiments in the British Indian Army at the time, joined the Indian Army (the seventh regiment was added after independence) while the remaining were transferred to the British Army and were assigned to British colon</w:t>
      </w:r>
      <w:r>
        <w:rPr>
          <w:rFonts w:eastAsia="Times New Roman" w:cs="Calibri"/>
          <w:color w:val="1A1A1A"/>
          <w:sz w:val="28"/>
          <w:szCs w:val="28"/>
          <w:lang w:val="en"/>
        </w:rPr>
        <w:t>ies like Malaya (Malaysia and Brunei) as well as Singapore.  These units still continue to exist in the Brunei and Singapore armies.</w:t>
      </w:r>
    </w:p>
    <w:p w14:paraId="62D25B2E" w14:textId="77777777" w:rsidR="00C24357" w:rsidRDefault="000414C4">
      <w:pPr>
        <w:shd w:val="clear" w:color="auto" w:fill="FFFFFF"/>
        <w:spacing w:after="240" w:line="240" w:lineRule="auto"/>
        <w:jc w:val="both"/>
      </w:pPr>
      <w:r>
        <w:rPr>
          <w:rFonts w:eastAsia="Times New Roman" w:cs="Calibri"/>
          <w:color w:val="1A1A1A"/>
          <w:sz w:val="28"/>
          <w:szCs w:val="28"/>
          <w:lang w:val="en"/>
        </w:rPr>
        <w:lastRenderedPageBreak/>
        <w:t>A few months back, following the border dispute between India and Nepal over the Kalapani issue, Nepalese foreign minister,</w:t>
      </w:r>
      <w:r>
        <w:rPr>
          <w:rFonts w:eastAsia="Times New Roman" w:cs="Calibri"/>
          <w:color w:val="1A1A1A"/>
          <w:sz w:val="28"/>
          <w:szCs w:val="28"/>
          <w:lang w:val="en"/>
        </w:rPr>
        <w:t xml:space="preserve"> Pradeep Kumar Gyawali, had called the tri-partite agreement redundant and called for its scrapping.  Defence watchers said that the move to open the Gorkha Rifles for non-Gorkhas from Uttarakhand may also have its backdrop in the frosting of relations bet</w:t>
      </w:r>
      <w:r>
        <w:rPr>
          <w:rFonts w:eastAsia="Times New Roman" w:cs="Calibri"/>
          <w:color w:val="1A1A1A"/>
          <w:sz w:val="28"/>
          <w:szCs w:val="28"/>
          <w:lang w:val="en"/>
        </w:rPr>
        <w:t>ween India and Nepal and intended to increase the presence of</w:t>
      </w:r>
      <w:r>
        <w:rPr>
          <w:rFonts w:ascii="Montserrat" w:eastAsia="Times New Roman" w:hAnsi="Montserrat"/>
          <w:color w:val="1A1A1A"/>
          <w:sz w:val="24"/>
          <w:szCs w:val="24"/>
          <w:lang w:val="en"/>
        </w:rPr>
        <w:t xml:space="preserve"> Indian soldiers in the regiment.</w:t>
      </w:r>
    </w:p>
    <w:p w14:paraId="3B00DA4A" w14:textId="77777777" w:rsidR="00C24357" w:rsidRDefault="00C24357">
      <w:pPr>
        <w:shd w:val="clear" w:color="auto" w:fill="FFFFFF"/>
        <w:spacing w:after="240" w:line="240" w:lineRule="auto"/>
        <w:jc w:val="both"/>
        <w:rPr>
          <w:rFonts w:ascii="Montserrat" w:eastAsia="Times New Roman" w:hAnsi="Montserrat"/>
          <w:color w:val="1A1A1A"/>
          <w:sz w:val="24"/>
          <w:szCs w:val="24"/>
          <w:lang w:val="en"/>
        </w:rPr>
      </w:pPr>
    </w:p>
    <w:p w14:paraId="2AC315E9" w14:textId="77777777" w:rsidR="00C24357" w:rsidRDefault="000414C4">
      <w:pPr>
        <w:shd w:val="clear" w:color="auto" w:fill="FFFFFF"/>
        <w:spacing w:before="100" w:after="100" w:line="750" w:lineRule="atLeast"/>
        <w:outlineLvl w:val="1"/>
        <w:rPr>
          <w:rFonts w:ascii="Times New Roman" w:eastAsia="Times New Roman" w:hAnsi="Times New Roman"/>
          <w:b/>
          <w:bCs/>
          <w:color w:val="000000"/>
          <w:kern w:val="3"/>
          <w:sz w:val="36"/>
          <w:szCs w:val="36"/>
          <w:lang w:val="en"/>
        </w:rPr>
      </w:pPr>
      <w:r>
        <w:rPr>
          <w:rFonts w:ascii="Times New Roman" w:eastAsia="Times New Roman" w:hAnsi="Times New Roman"/>
          <w:b/>
          <w:bCs/>
          <w:color w:val="000000"/>
          <w:kern w:val="3"/>
          <w:sz w:val="36"/>
          <w:szCs w:val="36"/>
          <w:lang w:val="en"/>
        </w:rPr>
        <w:t xml:space="preserve">Army nod to Uttarakhand non-Gorkhas in Gorkha Rifles </w:t>
      </w:r>
    </w:p>
    <w:p w14:paraId="192C5AFF" w14:textId="77777777" w:rsidR="00C24357" w:rsidRDefault="000414C4">
      <w:r>
        <w:rPr>
          <w:b/>
          <w:lang w:val="en"/>
        </w:rPr>
        <w:t xml:space="preserve">(The Indian Express, 9 Nov 20) - </w:t>
      </w:r>
      <w:r>
        <w:rPr>
          <w:color w:val="484848"/>
          <w:sz w:val="18"/>
          <w:szCs w:val="18"/>
          <w:lang w:val="en"/>
        </w:rPr>
        <w:t xml:space="preserve">Written by </w:t>
      </w:r>
      <w:hyperlink r:id="rId7" w:history="1">
        <w:r>
          <w:rPr>
            <w:rStyle w:val="Hyperlink"/>
            <w:b/>
            <w:bCs/>
            <w:color w:val="A32020"/>
            <w:sz w:val="18"/>
            <w:szCs w:val="18"/>
            <w:lang w:val="en"/>
          </w:rPr>
          <w:t>Man Aman Singh Chhina</w:t>
        </w:r>
      </w:hyperlink>
      <w:r>
        <w:rPr>
          <w:color w:val="484848"/>
          <w:sz w:val="18"/>
          <w:szCs w:val="18"/>
          <w:lang w:val="en"/>
        </w:rPr>
        <w:t xml:space="preserve"> | Chandigarh | November 7, 2020 3:14:22 am</w:t>
      </w:r>
    </w:p>
    <w:p w14:paraId="55ABA9D3" w14:textId="77777777" w:rsidR="00C24357" w:rsidRDefault="000414C4">
      <w:pPr>
        <w:pStyle w:val="NoSpacing"/>
        <w:jc w:val="both"/>
        <w:rPr>
          <w:sz w:val="28"/>
          <w:szCs w:val="28"/>
          <w:lang w:val="en"/>
        </w:rPr>
      </w:pPr>
      <w:r>
        <w:rPr>
          <w:sz w:val="28"/>
          <w:szCs w:val="28"/>
          <w:lang w:val="en"/>
        </w:rPr>
        <w:t xml:space="preserve">Till now, only Nepal-Domiciled Gorkhas and Indian-Domiciled Gorkhas were recruited into Gorkha Rifles </w:t>
      </w:r>
      <w:r>
        <w:rPr>
          <w:sz w:val="28"/>
          <w:szCs w:val="28"/>
          <w:lang w:val="en"/>
        </w:rPr>
        <w:t>regiments.</w:t>
      </w:r>
    </w:p>
    <w:p w14:paraId="359EDE8B" w14:textId="77777777" w:rsidR="00C24357" w:rsidRDefault="00C24357">
      <w:pPr>
        <w:pStyle w:val="NoSpacing"/>
        <w:jc w:val="both"/>
        <w:rPr>
          <w:sz w:val="28"/>
          <w:szCs w:val="28"/>
          <w:lang w:val="en"/>
        </w:rPr>
      </w:pPr>
    </w:p>
    <w:p w14:paraId="2ACC3AA3" w14:textId="77777777" w:rsidR="00C24357" w:rsidRDefault="000414C4">
      <w:pPr>
        <w:pStyle w:val="NoSpacing"/>
        <w:jc w:val="both"/>
        <w:rPr>
          <w:sz w:val="28"/>
          <w:szCs w:val="28"/>
          <w:lang w:val="en"/>
        </w:rPr>
      </w:pPr>
      <w:r>
        <w:rPr>
          <w:sz w:val="28"/>
          <w:szCs w:val="28"/>
          <w:lang w:val="en"/>
        </w:rPr>
        <w:t>In a major policy decision, the Army Headquarters has sanctioned the recruitment of non-Gorkha personnel from Uttarakhand into select Gorkha Rifles (GR) regiments. The move, which shall come into effect from the next recruitment cycle, will mak</w:t>
      </w:r>
      <w:r>
        <w:rPr>
          <w:sz w:val="28"/>
          <w:szCs w:val="28"/>
          <w:lang w:val="en"/>
        </w:rPr>
        <w:t>e eligible Garhwali and Kumaoni youth from Uttarakhand to join GR.</w:t>
      </w:r>
    </w:p>
    <w:p w14:paraId="77F24545" w14:textId="77777777" w:rsidR="00C24357" w:rsidRDefault="00C24357">
      <w:pPr>
        <w:pStyle w:val="NoSpacing"/>
        <w:jc w:val="both"/>
        <w:rPr>
          <w:sz w:val="28"/>
          <w:szCs w:val="28"/>
          <w:lang w:val="en"/>
        </w:rPr>
      </w:pPr>
    </w:p>
    <w:p w14:paraId="245861E7" w14:textId="77777777" w:rsidR="00C24357" w:rsidRDefault="000414C4">
      <w:pPr>
        <w:pStyle w:val="NoSpacing"/>
        <w:jc w:val="both"/>
        <w:rPr>
          <w:sz w:val="28"/>
          <w:szCs w:val="28"/>
          <w:lang w:val="en"/>
        </w:rPr>
      </w:pPr>
      <w:r>
        <w:rPr>
          <w:sz w:val="28"/>
          <w:szCs w:val="28"/>
          <w:lang w:val="en"/>
        </w:rPr>
        <w:t>At present, the Indian Army has approximately 40 GR battalions.</w:t>
      </w:r>
    </w:p>
    <w:p w14:paraId="6DB09BE1" w14:textId="77777777" w:rsidR="00C24357" w:rsidRDefault="00C24357">
      <w:pPr>
        <w:pStyle w:val="NoSpacing"/>
        <w:jc w:val="both"/>
        <w:rPr>
          <w:sz w:val="28"/>
          <w:szCs w:val="28"/>
          <w:lang w:val="en"/>
        </w:rPr>
      </w:pPr>
    </w:p>
    <w:p w14:paraId="2B58F316" w14:textId="77777777" w:rsidR="00C24357" w:rsidRDefault="000414C4">
      <w:pPr>
        <w:pStyle w:val="NoSpacing"/>
        <w:jc w:val="both"/>
        <w:rPr>
          <w:sz w:val="28"/>
          <w:szCs w:val="28"/>
          <w:lang w:val="en"/>
        </w:rPr>
      </w:pPr>
      <w:r>
        <w:rPr>
          <w:sz w:val="28"/>
          <w:szCs w:val="28"/>
          <w:lang w:val="en"/>
        </w:rPr>
        <w:t>Till now, only Nepal-Domiciled Gorkhas (NDG) and Indian-Domiciled Gorkhas (IDG) were recruited into GR regiments, with a ra</w:t>
      </w:r>
      <w:r>
        <w:rPr>
          <w:sz w:val="28"/>
          <w:szCs w:val="28"/>
          <w:lang w:val="en"/>
        </w:rPr>
        <w:t>tio of 60-40 maintained between Nepalese and Indian troops in a GR battalion. However, an all-Indian Gorkha battalion was also raised in a regiment a few years back.</w:t>
      </w:r>
    </w:p>
    <w:p w14:paraId="0E725FA6" w14:textId="77777777" w:rsidR="00C24357" w:rsidRDefault="00C24357">
      <w:pPr>
        <w:pStyle w:val="NoSpacing"/>
        <w:jc w:val="both"/>
        <w:rPr>
          <w:sz w:val="28"/>
          <w:szCs w:val="28"/>
          <w:lang w:val="en"/>
        </w:rPr>
      </w:pPr>
    </w:p>
    <w:p w14:paraId="54CC0FD0" w14:textId="77777777" w:rsidR="00C24357" w:rsidRDefault="000414C4">
      <w:pPr>
        <w:pStyle w:val="NoSpacing"/>
        <w:jc w:val="both"/>
      </w:pPr>
      <w:r>
        <w:rPr>
          <w:sz w:val="28"/>
          <w:szCs w:val="28"/>
          <w:lang w:val="en"/>
        </w:rPr>
        <w:t xml:space="preserve">Highly-placed sources informed </w:t>
      </w:r>
      <w:hyperlink r:id="rId8" w:history="1">
        <w:r>
          <w:rPr>
            <w:rStyle w:val="Hyperlink"/>
            <w:sz w:val="28"/>
            <w:szCs w:val="28"/>
            <w:lang w:val="en"/>
          </w:rPr>
          <w:t>The Indian Exp</w:t>
        </w:r>
        <w:r>
          <w:rPr>
            <w:rStyle w:val="Hyperlink"/>
            <w:sz w:val="28"/>
            <w:szCs w:val="28"/>
            <w:lang w:val="en"/>
          </w:rPr>
          <w:t>ress</w:t>
        </w:r>
      </w:hyperlink>
      <w:r>
        <w:rPr>
          <w:sz w:val="28"/>
          <w:szCs w:val="28"/>
          <w:lang w:val="en"/>
        </w:rPr>
        <w:t xml:space="preserve"> that the approval to induct non-Gorkha personnel has been given for three of the seven GR regiments.</w:t>
      </w:r>
    </w:p>
    <w:p w14:paraId="3387745B" w14:textId="77777777" w:rsidR="00C24357" w:rsidRDefault="00C24357">
      <w:pPr>
        <w:pStyle w:val="NoSpacing"/>
        <w:jc w:val="both"/>
        <w:rPr>
          <w:sz w:val="28"/>
          <w:szCs w:val="28"/>
          <w:lang w:val="en"/>
        </w:rPr>
      </w:pPr>
    </w:p>
    <w:p w14:paraId="6E87A012" w14:textId="77777777" w:rsidR="00C24357" w:rsidRDefault="000414C4">
      <w:pPr>
        <w:pStyle w:val="NoSpacing"/>
        <w:jc w:val="both"/>
        <w:rPr>
          <w:sz w:val="28"/>
          <w:szCs w:val="28"/>
          <w:lang w:val="en"/>
        </w:rPr>
      </w:pPr>
      <w:r>
        <w:rPr>
          <w:sz w:val="28"/>
          <w:szCs w:val="28"/>
          <w:lang w:val="en"/>
        </w:rPr>
        <w:t>When contacted, a senior officer in Army Headquarters confirmed the development. “There is no shortage of recruits coming from Nepal in the various G</w:t>
      </w:r>
      <w:r>
        <w:rPr>
          <w:sz w:val="28"/>
          <w:szCs w:val="28"/>
          <w:lang w:val="en"/>
        </w:rPr>
        <w:t>R battalions. However, there has been a shortfall of Indian Gorkha recruits for some units and therefore this measure has been adopted to make up the numbers. At present, this induction of non-Gorkhas has been limited to the next two years and thereafter a</w:t>
      </w:r>
      <w:r>
        <w:rPr>
          <w:sz w:val="28"/>
          <w:szCs w:val="28"/>
          <w:lang w:val="en"/>
        </w:rPr>
        <w:t xml:space="preserve"> call will be taken after seeing the numbers of Indian Gorkhas volunteering to join up,” said the officer.</w:t>
      </w:r>
    </w:p>
    <w:p w14:paraId="6414CAA6" w14:textId="77777777" w:rsidR="00C24357" w:rsidRDefault="00C24357">
      <w:pPr>
        <w:pStyle w:val="NoSpacing"/>
        <w:jc w:val="both"/>
        <w:rPr>
          <w:sz w:val="28"/>
          <w:szCs w:val="28"/>
          <w:lang w:val="en"/>
        </w:rPr>
      </w:pPr>
    </w:p>
    <w:p w14:paraId="0CAF22BE" w14:textId="77777777" w:rsidR="00C24357" w:rsidRDefault="000414C4">
      <w:pPr>
        <w:pStyle w:val="NoSpacing"/>
        <w:jc w:val="both"/>
        <w:rPr>
          <w:sz w:val="28"/>
          <w:szCs w:val="28"/>
          <w:lang w:val="en"/>
        </w:rPr>
      </w:pPr>
      <w:r>
        <w:rPr>
          <w:sz w:val="28"/>
          <w:szCs w:val="28"/>
          <w:lang w:val="en"/>
        </w:rPr>
        <w:t>A 1947 tripartite agreement between Nepal, India and the UK allows India Army and the British Army to recruit Gorkha soldiers from Nepal. Under this</w:t>
      </w:r>
      <w:r>
        <w:rPr>
          <w:sz w:val="28"/>
          <w:szCs w:val="28"/>
          <w:lang w:val="en"/>
        </w:rPr>
        <w:t xml:space="preserve"> agreement, of the ten GR regiments at the time, six went to India and four were retained by the UK.</w:t>
      </w:r>
    </w:p>
    <w:p w14:paraId="35D47DBC" w14:textId="77777777" w:rsidR="00C24357" w:rsidRDefault="00C24357">
      <w:pPr>
        <w:pStyle w:val="NoSpacing"/>
        <w:jc w:val="both"/>
        <w:rPr>
          <w:sz w:val="28"/>
          <w:szCs w:val="28"/>
          <w:lang w:val="en"/>
        </w:rPr>
      </w:pPr>
    </w:p>
    <w:p w14:paraId="33E85D4E" w14:textId="77777777" w:rsidR="00C24357" w:rsidRDefault="000414C4">
      <w:pPr>
        <w:pStyle w:val="NoSpacing"/>
        <w:jc w:val="both"/>
        <w:rPr>
          <w:sz w:val="28"/>
          <w:szCs w:val="28"/>
          <w:lang w:val="en"/>
        </w:rPr>
      </w:pPr>
      <w:r>
        <w:rPr>
          <w:sz w:val="28"/>
          <w:szCs w:val="28"/>
          <w:lang w:val="en"/>
        </w:rPr>
        <w:t>Thus, the Indian Army kept 1, 3, 4, 5, 8, and 9 GR and subsequently raised a seventh regiment, 11 GR. The British Army retained 2, 6, 7 and 10 GR.</w:t>
      </w:r>
    </w:p>
    <w:p w14:paraId="7450422A" w14:textId="77777777" w:rsidR="00C24357" w:rsidRDefault="00C24357">
      <w:pPr>
        <w:pStyle w:val="NoSpacing"/>
        <w:jc w:val="both"/>
        <w:rPr>
          <w:sz w:val="28"/>
          <w:szCs w:val="28"/>
          <w:lang w:val="en"/>
        </w:rPr>
      </w:pPr>
    </w:p>
    <w:p w14:paraId="46073460" w14:textId="77777777" w:rsidR="00C24357" w:rsidRDefault="000414C4">
      <w:pPr>
        <w:pStyle w:val="NoSpacing"/>
        <w:jc w:val="both"/>
        <w:rPr>
          <w:sz w:val="28"/>
          <w:szCs w:val="28"/>
          <w:lang w:val="en"/>
        </w:rPr>
      </w:pPr>
      <w:r>
        <w:rPr>
          <w:sz w:val="28"/>
          <w:szCs w:val="28"/>
          <w:lang w:val="en"/>
        </w:rPr>
        <w:t xml:space="preserve">Apart </w:t>
      </w:r>
      <w:r>
        <w:rPr>
          <w:sz w:val="28"/>
          <w:szCs w:val="28"/>
          <w:lang w:val="en"/>
        </w:rPr>
        <w:t>from Infantry, Gorkhas are also recruited in an all-Gorkha artillery regiment and a Mechanised Infantry battalion whose origins lie in Gorkha Rifles. Gorkhas also serve in Rashtriya Rifles battalions in Jammu and Kashmir.</w:t>
      </w:r>
    </w:p>
    <w:p w14:paraId="1D712F1A" w14:textId="77777777" w:rsidR="00C24357" w:rsidRDefault="00C24357">
      <w:pPr>
        <w:pStyle w:val="NoSpacing"/>
        <w:jc w:val="both"/>
        <w:rPr>
          <w:sz w:val="28"/>
          <w:szCs w:val="28"/>
          <w:lang w:val="en"/>
        </w:rPr>
      </w:pPr>
    </w:p>
    <w:p w14:paraId="1A28C553" w14:textId="77777777" w:rsidR="00C24357" w:rsidRDefault="000414C4">
      <w:pPr>
        <w:pStyle w:val="NoSpacing"/>
        <w:jc w:val="both"/>
        <w:rPr>
          <w:sz w:val="28"/>
          <w:szCs w:val="28"/>
          <w:lang w:val="en"/>
        </w:rPr>
      </w:pPr>
      <w:r>
        <w:rPr>
          <w:sz w:val="28"/>
          <w:szCs w:val="28"/>
          <w:lang w:val="en"/>
        </w:rPr>
        <w:t>Nepal Foreign Minister Pradeep Ku</w:t>
      </w:r>
      <w:r>
        <w:rPr>
          <w:sz w:val="28"/>
          <w:szCs w:val="28"/>
          <w:lang w:val="en"/>
        </w:rPr>
        <w:t>mar Gyawali had recently termed the Gorkha recruitment a legacy of the past and had called the 1947 tripartite agreement redundant. The remarks had come in the backdrop of the Kalapani dispute between India and Nepal.</w:t>
      </w:r>
    </w:p>
    <w:p w14:paraId="2926C291" w14:textId="77777777" w:rsidR="00C24357" w:rsidRDefault="00C24357">
      <w:pPr>
        <w:pStyle w:val="NoSpacing"/>
        <w:jc w:val="both"/>
        <w:rPr>
          <w:sz w:val="28"/>
          <w:szCs w:val="28"/>
          <w:lang w:val="en"/>
        </w:rPr>
      </w:pPr>
    </w:p>
    <w:p w14:paraId="4F02FE1B" w14:textId="77777777" w:rsidR="00C24357" w:rsidRDefault="000414C4">
      <w:pPr>
        <w:pStyle w:val="NoSpacing"/>
        <w:jc w:val="both"/>
        <w:rPr>
          <w:sz w:val="28"/>
          <w:szCs w:val="28"/>
          <w:lang w:val="en"/>
        </w:rPr>
      </w:pPr>
      <w:r>
        <w:rPr>
          <w:sz w:val="28"/>
          <w:szCs w:val="28"/>
          <w:lang w:val="en"/>
        </w:rPr>
        <w:t>A senior retired Gorkha Rifles office</w:t>
      </w:r>
      <w:r>
        <w:rPr>
          <w:sz w:val="28"/>
          <w:szCs w:val="28"/>
          <w:lang w:val="en"/>
        </w:rPr>
        <w:t>r who did not want to be quoted called the development “unfortunate”. “Maybe the government does not want to fill the shortfall of Indian Gorkhas by recruiting more Gorkhas from Nepal, given the strain in relations,” he said.</w:t>
      </w:r>
    </w:p>
    <w:p w14:paraId="40DB2BF3" w14:textId="77777777" w:rsidR="00C24357" w:rsidRDefault="00C24357">
      <w:pPr>
        <w:pStyle w:val="NoSpacing"/>
        <w:jc w:val="both"/>
        <w:rPr>
          <w:sz w:val="28"/>
          <w:szCs w:val="28"/>
          <w:lang w:val="en"/>
        </w:rPr>
      </w:pPr>
    </w:p>
    <w:p w14:paraId="3331D076" w14:textId="77777777" w:rsidR="00C24357" w:rsidRDefault="000414C4">
      <w:pPr>
        <w:pStyle w:val="NoSpacing"/>
        <w:jc w:val="both"/>
      </w:pPr>
      <w:r>
        <w:rPr>
          <w:sz w:val="28"/>
          <w:szCs w:val="28"/>
          <w:lang w:val="en"/>
        </w:rPr>
        <w:t>The Briti</w:t>
      </w:r>
      <w:r>
        <w:rPr>
          <w:lang w:val="en"/>
        </w:rPr>
        <w:t xml:space="preserve">sh </w:t>
      </w:r>
      <w:r>
        <w:rPr>
          <w:sz w:val="28"/>
          <w:szCs w:val="28"/>
          <w:lang w:val="en"/>
        </w:rPr>
        <w:t xml:space="preserve">raised the </w:t>
      </w:r>
      <w:r>
        <w:rPr>
          <w:sz w:val="28"/>
          <w:szCs w:val="28"/>
          <w:lang w:val="en"/>
        </w:rPr>
        <w:t>first Gorkha regiment in 1815 at Subathu, Himachal Pradesh. However, prior to that, Maharaja Ranjit Singh had also recruited Gorkhas after a conflict with the Gorkha Army in Kangra in 1809.</w:t>
      </w:r>
    </w:p>
    <w:p w14:paraId="191707C6" w14:textId="77777777" w:rsidR="00C24357" w:rsidRDefault="00C24357">
      <w:pPr>
        <w:rPr>
          <w:color w:val="000000"/>
        </w:rPr>
      </w:pPr>
    </w:p>
    <w:p w14:paraId="239206A8" w14:textId="77777777" w:rsidR="00C24357" w:rsidRDefault="00C24357">
      <w:pPr>
        <w:rPr>
          <w:color w:val="000000"/>
        </w:rPr>
      </w:pPr>
    </w:p>
    <w:p w14:paraId="341618B3" w14:textId="77777777" w:rsidR="00C24357" w:rsidRDefault="00C24357">
      <w:pPr>
        <w:shd w:val="clear" w:color="auto" w:fill="FFFFFF"/>
        <w:spacing w:after="240" w:line="240" w:lineRule="auto"/>
        <w:jc w:val="both"/>
        <w:rPr>
          <w:rFonts w:ascii="Montserrat" w:eastAsia="Times New Roman" w:hAnsi="Montserrat"/>
          <w:color w:val="1A1A1A"/>
          <w:sz w:val="24"/>
          <w:szCs w:val="24"/>
          <w:lang w:val="en"/>
        </w:rPr>
      </w:pPr>
    </w:p>
    <w:p w14:paraId="4EBE514F" w14:textId="77777777" w:rsidR="00C24357" w:rsidRDefault="00C24357">
      <w:pPr>
        <w:shd w:val="clear" w:color="auto" w:fill="FFFFFF"/>
        <w:spacing w:after="240" w:line="240" w:lineRule="auto"/>
        <w:jc w:val="both"/>
        <w:rPr>
          <w:rFonts w:ascii="Montserrat" w:eastAsia="Times New Roman" w:hAnsi="Montserrat"/>
          <w:color w:val="1A1A1A"/>
          <w:sz w:val="24"/>
          <w:szCs w:val="24"/>
          <w:lang w:val="en"/>
        </w:rPr>
      </w:pPr>
    </w:p>
    <w:p w14:paraId="76422C12" w14:textId="77777777" w:rsidR="00C24357" w:rsidRDefault="00C24357">
      <w:pPr>
        <w:shd w:val="clear" w:color="auto" w:fill="FFFFFF"/>
        <w:spacing w:after="240" w:line="240" w:lineRule="auto"/>
        <w:rPr>
          <w:rFonts w:ascii="Montserrat" w:eastAsia="Times New Roman" w:hAnsi="Montserrat"/>
          <w:color w:val="1A1A1A"/>
          <w:sz w:val="15"/>
          <w:szCs w:val="15"/>
          <w:lang w:val="en"/>
        </w:rPr>
      </w:pPr>
    </w:p>
    <w:p w14:paraId="63A1AFB7" w14:textId="77777777" w:rsidR="00C24357" w:rsidRDefault="00C24357">
      <w:pPr>
        <w:shd w:val="clear" w:color="auto" w:fill="FFFFFF"/>
        <w:spacing w:after="240" w:line="240" w:lineRule="auto"/>
      </w:pPr>
    </w:p>
    <w:p w14:paraId="4CDEDF03" w14:textId="77777777" w:rsidR="00C24357" w:rsidRDefault="00C24357">
      <w:pPr>
        <w:shd w:val="clear" w:color="auto" w:fill="FFFFFF"/>
        <w:spacing w:after="240" w:line="240" w:lineRule="auto"/>
        <w:rPr>
          <w:rFonts w:ascii="Montserrat" w:eastAsia="Times New Roman" w:hAnsi="Montserrat"/>
          <w:color w:val="1A1A1A"/>
          <w:sz w:val="15"/>
          <w:szCs w:val="15"/>
          <w:lang w:val="en"/>
        </w:rPr>
      </w:pPr>
    </w:p>
    <w:p w14:paraId="1D1E66A2" w14:textId="77777777" w:rsidR="00C24357" w:rsidRDefault="00C24357">
      <w:pPr>
        <w:shd w:val="clear" w:color="auto" w:fill="FFFFFF"/>
        <w:spacing w:after="240" w:line="240" w:lineRule="auto"/>
        <w:rPr>
          <w:rFonts w:ascii="Montserrat" w:eastAsia="Times New Roman" w:hAnsi="Montserrat"/>
          <w:color w:val="1A1A1A"/>
          <w:sz w:val="15"/>
          <w:szCs w:val="15"/>
          <w:lang w:val="en"/>
        </w:rPr>
      </w:pPr>
    </w:p>
    <w:sectPr w:rsidR="00C24357">
      <w:footerReference w:type="default" r:id="rId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6426B0" w14:textId="77777777" w:rsidR="000414C4" w:rsidRDefault="000414C4">
      <w:pPr>
        <w:spacing w:after="0" w:line="240" w:lineRule="auto"/>
      </w:pPr>
      <w:r>
        <w:separator/>
      </w:r>
    </w:p>
  </w:endnote>
  <w:endnote w:type="continuationSeparator" w:id="0">
    <w:p w14:paraId="34DAC018" w14:textId="77777777" w:rsidR="000414C4" w:rsidRDefault="00041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C2770" w14:textId="77777777" w:rsidR="00F95346" w:rsidRDefault="000414C4">
    <w:pPr>
      <w:pStyle w:val="Footer"/>
    </w:pPr>
    <w:r>
      <w:rPr>
        <w:noProof/>
      </w:rPr>
      <mc:AlternateContent>
        <mc:Choice Requires="wps">
          <w:drawing>
            <wp:anchor distT="0" distB="0" distL="114300" distR="114300" simplePos="0" relativeHeight="251659264" behindDoc="0" locked="0" layoutInCell="1" allowOverlap="1" wp14:anchorId="76DED225" wp14:editId="5D30C036">
              <wp:simplePos x="0" y="0"/>
              <wp:positionH relativeFrom="page">
                <wp:posOffset>0</wp:posOffset>
              </wp:positionH>
              <wp:positionV relativeFrom="page">
                <wp:posOffset>9601200</wp:posOffset>
              </wp:positionV>
              <wp:extent cx="7772400" cy="266703"/>
              <wp:effectExtent l="0" t="0" r="0" b="0"/>
              <wp:wrapNone/>
              <wp:docPr id="1" name="MSIPCM2d6a4893b88823724d9a9ada" descr="{&quot;HashCode&quot;:-1912962988,&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3"/>
                      </a:xfrm>
                      <a:prstGeom prst="rect">
                        <a:avLst/>
                      </a:prstGeom>
                      <a:noFill/>
                      <a:ln>
                        <a:noFill/>
                        <a:prstDash/>
                      </a:ln>
                    </wps:spPr>
                    <wps:txbx>
                      <w:txbxContent>
                        <w:p w14:paraId="324AD1AD" w14:textId="77777777" w:rsidR="00F95346" w:rsidRDefault="000414C4">
                          <w:pPr>
                            <w:spacing w:after="0"/>
                            <w:rPr>
                              <w:rFonts w:cs="Calibri"/>
                              <w:color w:val="7F7F7F"/>
                              <w:sz w:val="14"/>
                            </w:rPr>
                          </w:pPr>
                        </w:p>
                      </w:txbxContent>
                    </wps:txbx>
                    <wps:bodyPr vert="horz" wrap="square" lIns="254002" tIns="0" rIns="91440" bIns="0" anchor="b" anchorCtr="0" compatLnSpc="1">
                      <a:noAutofit/>
                    </wps:bodyPr>
                  </wps:wsp>
                </a:graphicData>
              </a:graphic>
            </wp:anchor>
          </w:drawing>
        </mc:Choice>
        <mc:Fallback>
          <w:pict>
            <v:shapetype w14:anchorId="76DED225" id="_x0000_t202" coordsize="21600,21600" o:spt="202" path="m,l,21600r21600,l21600,xe">
              <v:stroke joinstyle="miter"/>
              <v:path gradientshapeok="t" o:connecttype="rect"/>
            </v:shapetype>
            <v:shape id="MSIPCM2d6a4893b88823724d9a9ada" o:spid="_x0000_s1026" type="#_x0000_t202" alt="{&quot;HashCode&quot;:-1912962988,&quot;Height&quot;:792.0,&quot;Width&quot;:612.0,&quot;Placement&quot;:&quot;Footer&quot;,&quot;Index&quot;:&quot;Primary&quot;,&quot;Section&quot;:1,&quot;Top&quot;:0.0,&quot;Left&quot;:0.0}" style="position:absolute;margin-left:0;margin-top:756pt;width:612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" filled="f" stroked="f">
              <v:textbox inset="7.05561mm,0,,0">
                <w:txbxContent>
                  <w:p w14:paraId="324AD1AD" w14:textId="77777777" w:rsidR="00F95346" w:rsidRDefault="000414C4">
                    <w:pPr>
                      <w:spacing w:after="0"/>
                      <w:rPr>
                        <w:rFonts w:cs="Calibri"/>
                        <w:color w:val="7F7F7F"/>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EE55FF" w14:textId="77777777" w:rsidR="000414C4" w:rsidRDefault="000414C4">
      <w:pPr>
        <w:spacing w:after="0" w:line="240" w:lineRule="auto"/>
      </w:pPr>
      <w:r>
        <w:rPr>
          <w:color w:val="000000"/>
        </w:rPr>
        <w:separator/>
      </w:r>
    </w:p>
  </w:footnote>
  <w:footnote w:type="continuationSeparator" w:id="0">
    <w:p w14:paraId="57CAA603" w14:textId="77777777" w:rsidR="000414C4" w:rsidRDefault="000414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C24357"/>
    <w:rsid w:val="000414C4"/>
    <w:rsid w:val="00265DBF"/>
    <w:rsid w:val="00C24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1E2C2"/>
  <w15:docId w15:val="{944BD888-B66D-433C-B5AC-B3AA21768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pPr>
        <w:autoSpaceDN w:val="0"/>
        <w:spacing w:after="160" w:line="251"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uiPriority w:val="9"/>
    <w:qFormat/>
    <w:pPr>
      <w:spacing w:before="161" w:after="161" w:line="240" w:lineRule="auto"/>
      <w:outlineLvl w:val="0"/>
    </w:pPr>
    <w:rPr>
      <w:rFonts w:ascii="Times New Roman" w:eastAsia="Times New Roman" w:hAnsi="Times New Roman"/>
      <w:b/>
      <w:bCs/>
      <w:kern w:val="3"/>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Times New Roman" w:eastAsia="Times New Roman" w:hAnsi="Times New Roman" w:cs="Times New Roman"/>
      <w:b/>
      <w:bCs/>
      <w:kern w:val="3"/>
      <w:sz w:val="48"/>
      <w:szCs w:val="48"/>
    </w:rPr>
  </w:style>
  <w:style w:type="character" w:styleId="Hyperlink">
    <w:name w:val="Hyperlink"/>
    <w:basedOn w:val="DefaultParagraphFont"/>
    <w:rPr>
      <w:strike w:val="0"/>
      <w:dstrike w:val="0"/>
      <w:color w:val="0071FF"/>
      <w:u w:val="none"/>
      <w:shd w:val="clear" w:color="auto" w:fill="auto"/>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Header">
    <w:name w:val="header"/>
    <w:basedOn w:val="Normal"/>
    <w:pPr>
      <w:tabs>
        <w:tab w:val="center" w:pos="4680"/>
        <w:tab w:val="right" w:pos="9360"/>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680"/>
        <w:tab w:val="right" w:pos="9360"/>
      </w:tabs>
      <w:spacing w:after="0" w:line="240" w:lineRule="auto"/>
    </w:pPr>
  </w:style>
  <w:style w:type="character" w:customStyle="1" w:styleId="FooterChar">
    <w:name w:val="Footer Char"/>
    <w:basedOn w:val="DefaultParagraphFont"/>
  </w:style>
  <w:style w:type="paragraph" w:styleId="NoSpacing">
    <w:name w:val="No Spacing"/>
    <w:pPr>
      <w:suppressAutoHyphens/>
      <w:spacing w:after="0" w:line="240" w:lineRule="auto"/>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indianexpress.com/" TargetMode="External"/><Relationship Id="rId3" Type="http://schemas.openxmlformats.org/officeDocument/2006/relationships/webSettings" Target="webSettings.xml"/><Relationship Id="rId7" Type="http://schemas.openxmlformats.org/officeDocument/2006/relationships/hyperlink" Target="https://indianexpress.com/profile/author/man-aman-singh-chhin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740</Words>
  <Characters>4220</Characters>
  <Application>Microsoft Office Word</Application>
  <DocSecurity>0</DocSecurity>
  <Lines>35</Lines>
  <Paragraphs>9</Paragraphs>
  <ScaleCrop>false</ScaleCrop>
  <Company/>
  <LinksUpToDate>false</LinksUpToDate>
  <CharactersWithSpaces>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Dewan, Sudan - Dell Team</dc:creator>
  <dc:description/>
  <cp:lastModifiedBy>Nick</cp:lastModifiedBy>
  <cp:revision>2</cp:revision>
  <cp:lastPrinted>2020-11-09T09:37:00Z</cp:lastPrinted>
  <dcterms:created xsi:type="dcterms:W3CDTF">2020-11-11T17:39:00Z</dcterms:created>
  <dcterms:modified xsi:type="dcterms:W3CDTF">2020-11-11T17:39:00Z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e70ee2-0cb4-4d60-aee5-75ef2c4c8a90_Enabled">
    <vt:lpwstr>True</vt:lpwstr>
  </property>
  <property fmtid="{D5CDD505-2E9C-101B-9397-08002B2CF9AE}" pid="3" name="MSIP_Label_7de70ee2-0cb4-4d60-aee5-75ef2c4c8a90_SiteId">
    <vt:lpwstr>945c199a-83a2-4e80-9f8c-5a91be5752dd</vt:lpwstr>
  </property>
  <property fmtid="{D5CDD505-2E9C-101B-9397-08002B2CF9AE}" pid="4" name="MSIP_Label_7de70ee2-0cb4-4d60-aee5-75ef2c4c8a90_Owner">
    <vt:lpwstr>Sudan_Dewan@DELLTEAM.com</vt:lpwstr>
  </property>
  <property fmtid="{D5CDD505-2E9C-101B-9397-08002B2CF9AE}" pid="5" name="MSIP_Label_7de70ee2-0cb4-4d60-aee5-75ef2c4c8a90_SetDate">
    <vt:lpwstr>2020-11-11T12:43:31.6967917Z</vt:lpwstr>
  </property>
  <property fmtid="{D5CDD505-2E9C-101B-9397-08002B2CF9AE}" pid="6" name="MSIP_Label_7de70ee2-0cb4-4d60-aee5-75ef2c4c8a90_Name">
    <vt:lpwstr>Internal Use</vt:lpwstr>
  </property>
  <property fmtid="{D5CDD505-2E9C-101B-9397-08002B2CF9AE}" pid="7" name="MSIP_Label_7de70ee2-0cb4-4d60-aee5-75ef2c4c8a90_Application">
    <vt:lpwstr>Microsoft Azure Information Protection</vt:lpwstr>
  </property>
  <property fmtid="{D5CDD505-2E9C-101B-9397-08002B2CF9AE}" pid="8" name="MSIP_Label_7de70ee2-0cb4-4d60-aee5-75ef2c4c8a90_Extended_MSFT_Method">
    <vt:lpwstr>Manual</vt:lpwstr>
  </property>
  <property fmtid="{D5CDD505-2E9C-101B-9397-08002B2CF9AE}" pid="9" name="MSIP_Label_c6e0e3e8-8921-4906-b77b-3374d4e05132_Enabled">
    <vt:lpwstr>True</vt:lpwstr>
  </property>
  <property fmtid="{D5CDD505-2E9C-101B-9397-08002B2CF9AE}" pid="10" name="MSIP_Label_c6e0e3e8-8921-4906-b77b-3374d4e05132_SiteId">
    <vt:lpwstr>945c199a-83a2-4e80-9f8c-5a91be5752dd</vt:lpwstr>
  </property>
  <property fmtid="{D5CDD505-2E9C-101B-9397-08002B2CF9AE}" pid="11" name="MSIP_Label_c6e0e3e8-8921-4906-b77b-3374d4e05132_Owner">
    <vt:lpwstr>Sudan_Dewan@DELLTEAM.com</vt:lpwstr>
  </property>
  <property fmtid="{D5CDD505-2E9C-101B-9397-08002B2CF9AE}" pid="12" name="MSIP_Label_c6e0e3e8-8921-4906-b77b-3374d4e05132_SetDate">
    <vt:lpwstr>2020-11-11T12:43:31.6967917Z</vt:lpwstr>
  </property>
  <property fmtid="{D5CDD505-2E9C-101B-9397-08002B2CF9AE}" pid="13" name="MSIP_Label_c6e0e3e8-8921-4906-b77b-3374d4e05132_Name">
    <vt:lpwstr>No Visual Marking</vt:lpwstr>
  </property>
  <property fmtid="{D5CDD505-2E9C-101B-9397-08002B2CF9AE}" pid="14" name="MSIP_Label_c6e0e3e8-8921-4906-b77b-3374d4e05132_Application">
    <vt:lpwstr>Microsoft Azure Information Protection</vt:lpwstr>
  </property>
  <property fmtid="{D5CDD505-2E9C-101B-9397-08002B2CF9AE}" pid="15" name="MSIP_Label_c6e0e3e8-8921-4906-b77b-3374d4e05132_Parent">
    <vt:lpwstr>7de70ee2-0cb4-4d60-aee5-75ef2c4c8a90</vt:lpwstr>
  </property>
  <property fmtid="{D5CDD505-2E9C-101B-9397-08002B2CF9AE}" pid="16" name="MSIP_Label_c6e0e3e8-8921-4906-b77b-3374d4e05132_Extended_MSFT_Method">
    <vt:lpwstr>Manual</vt:lpwstr>
  </property>
  <property fmtid="{D5CDD505-2E9C-101B-9397-08002B2CF9AE}" pid="17" name="aiplabel">
    <vt:lpwstr>Internal Use No Visual Marking</vt:lpwstr>
  </property>
</Properties>
</file>