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93D8" w14:textId="7B6D2489" w:rsidR="00DC0F36" w:rsidRPr="00677800" w:rsidRDefault="00350397" w:rsidP="00350397">
      <w:pPr>
        <w:rPr>
          <w:rFonts w:ascii="Arial" w:hAnsi="Arial" w:cs="Arial"/>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0A29">
        <w:rPr>
          <w:rFonts w:ascii="Arial" w:hAnsi="Arial" w:cs="Arial"/>
          <w:noProof/>
          <w:sz w:val="28"/>
          <w:szCs w:val="28"/>
        </w:rPr>
        <w:drawing>
          <wp:anchor distT="0" distB="0" distL="114300" distR="114300" simplePos="0" relativeHeight="251658250" behindDoc="0" locked="0" layoutInCell="1" allowOverlap="1" wp14:anchorId="78FC9F87" wp14:editId="32D83C82">
            <wp:simplePos x="0" y="0"/>
            <wp:positionH relativeFrom="leftMargin">
              <wp:posOffset>446405</wp:posOffset>
            </wp:positionH>
            <wp:positionV relativeFrom="paragraph">
              <wp:posOffset>-475615</wp:posOffset>
            </wp:positionV>
            <wp:extent cx="545465" cy="397510"/>
            <wp:effectExtent l="0" t="0" r="6985" b="2540"/>
            <wp:wrapNone/>
            <wp:docPr id="29387416" name="Picture 2" descr="The Latest B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Latest BG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5465" cy="397510"/>
                    </a:xfrm>
                    <a:prstGeom prst="rect">
                      <a:avLst/>
                    </a:prstGeom>
                    <a:noFill/>
                  </pic:spPr>
                </pic:pic>
              </a:graphicData>
            </a:graphic>
            <wp14:sizeRelH relativeFrom="margin">
              <wp14:pctWidth>0</wp14:pctWidth>
            </wp14:sizeRelH>
            <wp14:sizeRelV relativeFrom="margin">
              <wp14:pctHeight>0</wp14:pctHeight>
            </wp14:sizeRelV>
          </wp:anchor>
        </w:drawing>
      </w:r>
      <w:r w:rsidRPr="004D0A29">
        <w:rPr>
          <w:rFonts w:ascii="Arial" w:hAnsi="Arial" w:cs="Arial"/>
          <w:noProof/>
          <w:sz w:val="28"/>
          <w:szCs w:val="28"/>
        </w:rPr>
        <w:drawing>
          <wp:anchor distT="0" distB="0" distL="114300" distR="114300" simplePos="0" relativeHeight="251658249" behindDoc="0" locked="0" layoutInCell="1" allowOverlap="1" wp14:anchorId="3A440FB7" wp14:editId="08FED258">
            <wp:simplePos x="0" y="0"/>
            <wp:positionH relativeFrom="rightMargin">
              <wp:posOffset>-78740</wp:posOffset>
            </wp:positionH>
            <wp:positionV relativeFrom="paragraph">
              <wp:posOffset>-475615</wp:posOffset>
            </wp:positionV>
            <wp:extent cx="545465" cy="397510"/>
            <wp:effectExtent l="0" t="0" r="6985" b="2540"/>
            <wp:wrapNone/>
            <wp:docPr id="1026" name="Picture 2" descr="The Latest B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Latest BG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5465" cy="397510"/>
                    </a:xfrm>
                    <a:prstGeom prst="rect">
                      <a:avLst/>
                    </a:prstGeom>
                    <a:noFill/>
                  </pic:spPr>
                </pic:pic>
              </a:graphicData>
            </a:graphic>
            <wp14:sizeRelH relativeFrom="margin">
              <wp14:pctWidth>0</wp14:pctWidth>
            </wp14:sizeRelH>
            <wp14:sizeRelV relativeFrom="margin">
              <wp14:pctHeight>0</wp14:pctHeight>
            </wp14:sizeRelV>
          </wp:anchor>
        </w:drawing>
      </w:r>
      <w:r w:rsidR="00677800" w:rsidRPr="00677800">
        <w:rPr>
          <w:rFonts w:ascii="Arial" w:hAnsi="Arial" w:cs="Arial"/>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 PURKHA KO PAURAKH 26</w:t>
      </w:r>
    </w:p>
    <w:p w14:paraId="43A64101" w14:textId="762EE1DD" w:rsidR="00677800" w:rsidRPr="00677800" w:rsidRDefault="00677800" w:rsidP="000075DC">
      <w:pPr>
        <w:ind w:left="-142" w:right="-337"/>
        <w:jc w:val="center"/>
        <w:rPr>
          <w:rFonts w:ascii="Arial" w:hAnsi="Arial" w:cs="Arial"/>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7800">
        <w:rPr>
          <w:rFonts w:ascii="Arial" w:hAnsi="Arial" w:cs="Arial"/>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HQ BRITISH GURKHAS NEPAL</w:t>
      </w:r>
    </w:p>
    <w:p w14:paraId="565AF747" w14:textId="4DE3A217" w:rsidR="000F055F" w:rsidRPr="007430ED" w:rsidRDefault="000F055F" w:rsidP="007430ED">
      <w:pPr>
        <w:ind w:left="-567"/>
        <w:jc w:val="center"/>
        <w:rPr>
          <w:rFonts w:ascii="Arial" w:hAnsi="Arial" w:cs="Arial"/>
        </w:rPr>
      </w:pPr>
    </w:p>
    <w:p w14:paraId="01E00CE0" w14:textId="52DB0FF8" w:rsidR="000F055F" w:rsidRDefault="007430ED" w:rsidP="000F055F">
      <w:pPr>
        <w:rPr>
          <w:rFonts w:ascii="Arial" w:hAnsi="Arial" w:cs="Arial"/>
          <w:sz w:val="28"/>
          <w:szCs w:val="28"/>
        </w:rPr>
      </w:pPr>
      <w:r>
        <w:rPr>
          <w:noProof/>
        </w:rPr>
        <w:drawing>
          <wp:anchor distT="0" distB="0" distL="114300" distR="114300" simplePos="0" relativeHeight="251658248" behindDoc="0" locked="0" layoutInCell="1" allowOverlap="1" wp14:anchorId="66768AD5" wp14:editId="6D41D7B6">
            <wp:simplePos x="0" y="0"/>
            <wp:positionH relativeFrom="column">
              <wp:posOffset>-42876</wp:posOffset>
            </wp:positionH>
            <wp:positionV relativeFrom="paragraph">
              <wp:posOffset>68663</wp:posOffset>
            </wp:positionV>
            <wp:extent cx="3808095" cy="2580005"/>
            <wp:effectExtent l="228600" t="228600" r="230505" b="220345"/>
            <wp:wrapNone/>
            <wp:docPr id="6366294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8095" cy="258000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p>
    <w:p w14:paraId="3D91C29E" w14:textId="77777777" w:rsidR="007430ED" w:rsidRDefault="007430ED" w:rsidP="000749F4">
      <w:pPr>
        <w:ind w:left="-567"/>
        <w:jc w:val="center"/>
        <w:rPr>
          <w:rFonts w:ascii="Arial" w:hAnsi="Arial" w:cs="Arial"/>
          <w:sz w:val="28"/>
          <w:szCs w:val="28"/>
        </w:rPr>
      </w:pPr>
    </w:p>
    <w:p w14:paraId="13B1A29D" w14:textId="74749BB5" w:rsidR="007430ED" w:rsidRDefault="007430ED" w:rsidP="000749F4">
      <w:pPr>
        <w:ind w:left="-567"/>
        <w:jc w:val="center"/>
        <w:rPr>
          <w:rFonts w:ascii="Arial" w:hAnsi="Arial" w:cs="Arial"/>
          <w:sz w:val="28"/>
          <w:szCs w:val="28"/>
        </w:rPr>
      </w:pPr>
    </w:p>
    <w:p w14:paraId="5181B10E" w14:textId="77777777" w:rsidR="007430ED" w:rsidRDefault="007430ED" w:rsidP="000749F4">
      <w:pPr>
        <w:ind w:left="-567"/>
        <w:jc w:val="center"/>
        <w:rPr>
          <w:rFonts w:ascii="Arial" w:hAnsi="Arial" w:cs="Arial"/>
          <w:sz w:val="28"/>
          <w:szCs w:val="28"/>
        </w:rPr>
      </w:pPr>
    </w:p>
    <w:p w14:paraId="29D2042A" w14:textId="50898626" w:rsidR="007430ED" w:rsidRDefault="007430ED" w:rsidP="000749F4">
      <w:pPr>
        <w:ind w:left="-567"/>
        <w:jc w:val="center"/>
        <w:rPr>
          <w:rFonts w:ascii="Arial" w:hAnsi="Arial" w:cs="Arial"/>
          <w:sz w:val="28"/>
          <w:szCs w:val="28"/>
        </w:rPr>
      </w:pPr>
    </w:p>
    <w:p w14:paraId="2736C770" w14:textId="2A837705" w:rsidR="007430ED" w:rsidRDefault="007430ED" w:rsidP="000749F4">
      <w:pPr>
        <w:ind w:left="-567"/>
        <w:jc w:val="center"/>
        <w:rPr>
          <w:rFonts w:ascii="Arial" w:hAnsi="Arial" w:cs="Arial"/>
          <w:sz w:val="28"/>
          <w:szCs w:val="28"/>
        </w:rPr>
      </w:pPr>
    </w:p>
    <w:p w14:paraId="302EF792" w14:textId="77777777" w:rsidR="007430ED" w:rsidRDefault="007430ED" w:rsidP="000749F4">
      <w:pPr>
        <w:ind w:left="-567"/>
        <w:jc w:val="center"/>
        <w:rPr>
          <w:rFonts w:ascii="Arial" w:hAnsi="Arial" w:cs="Arial"/>
          <w:sz w:val="28"/>
          <w:szCs w:val="28"/>
        </w:rPr>
      </w:pPr>
    </w:p>
    <w:p w14:paraId="741403E3" w14:textId="1DB36F3A" w:rsidR="007430ED" w:rsidRDefault="007430ED" w:rsidP="000749F4">
      <w:pPr>
        <w:ind w:left="-567"/>
        <w:jc w:val="center"/>
        <w:rPr>
          <w:rFonts w:ascii="Arial" w:hAnsi="Arial" w:cs="Arial"/>
          <w:sz w:val="28"/>
          <w:szCs w:val="28"/>
        </w:rPr>
      </w:pPr>
    </w:p>
    <w:p w14:paraId="51560E70" w14:textId="77777777" w:rsidR="007430ED" w:rsidRDefault="007430ED" w:rsidP="000749F4">
      <w:pPr>
        <w:ind w:left="-567"/>
        <w:jc w:val="center"/>
        <w:rPr>
          <w:rFonts w:ascii="Arial" w:hAnsi="Arial" w:cs="Arial"/>
          <w:sz w:val="28"/>
          <w:szCs w:val="28"/>
        </w:rPr>
      </w:pPr>
    </w:p>
    <w:p w14:paraId="5BDF58F7" w14:textId="22F28955" w:rsidR="000749F4" w:rsidRPr="000749F4" w:rsidRDefault="000749F4" w:rsidP="000075DC">
      <w:pPr>
        <w:jc w:val="center"/>
        <w:rPr>
          <w:rFonts w:ascii="Arial" w:hAnsi="Arial" w:cs="Arial"/>
          <w:sz w:val="28"/>
          <w:szCs w:val="28"/>
        </w:rPr>
      </w:pPr>
      <w:r w:rsidRPr="000749F4">
        <w:rPr>
          <w:rFonts w:ascii="Arial" w:hAnsi="Arial" w:cs="Arial"/>
          <w:sz w:val="28"/>
          <w:szCs w:val="28"/>
        </w:rPr>
        <w:t xml:space="preserve">INDIA – ANGLO-NEPALESE WAR &amp; INDIAN </w:t>
      </w:r>
      <w:r w:rsidR="000075DC">
        <w:rPr>
          <w:rFonts w:ascii="Arial" w:hAnsi="Arial" w:cs="Arial"/>
          <w:sz w:val="28"/>
          <w:szCs w:val="28"/>
        </w:rPr>
        <w:t xml:space="preserve">    </w:t>
      </w:r>
      <w:r w:rsidRPr="000749F4">
        <w:rPr>
          <w:rFonts w:ascii="Arial" w:hAnsi="Arial" w:cs="Arial"/>
          <w:sz w:val="28"/>
          <w:szCs w:val="28"/>
        </w:rPr>
        <w:t>MUTINY</w:t>
      </w:r>
    </w:p>
    <w:p w14:paraId="332B1575" w14:textId="16E2E8F9" w:rsidR="007430ED" w:rsidRPr="000F055F" w:rsidRDefault="000749F4" w:rsidP="000075DC">
      <w:pPr>
        <w:jc w:val="center"/>
        <w:rPr>
          <w:rFonts w:ascii="Arial" w:hAnsi="Arial" w:cs="Arial"/>
          <w:sz w:val="28"/>
          <w:szCs w:val="28"/>
        </w:rPr>
      </w:pPr>
      <w:r w:rsidRPr="000749F4">
        <w:rPr>
          <w:rFonts w:ascii="Arial" w:hAnsi="Arial" w:cs="Arial"/>
          <w:sz w:val="28"/>
          <w:szCs w:val="28"/>
        </w:rPr>
        <w:t>HQ BGN | Officer</w:t>
      </w:r>
      <w:r>
        <w:rPr>
          <w:rFonts w:ascii="Arial" w:hAnsi="Arial" w:cs="Arial"/>
          <w:sz w:val="28"/>
          <w:szCs w:val="28"/>
        </w:rPr>
        <w:t>/ORs</w:t>
      </w:r>
      <w:r w:rsidRPr="000749F4">
        <w:rPr>
          <w:rFonts w:ascii="Arial" w:hAnsi="Arial" w:cs="Arial"/>
          <w:sz w:val="28"/>
          <w:szCs w:val="28"/>
        </w:rPr>
        <w:t xml:space="preserve"> Development | Battlefield Study </w:t>
      </w:r>
      <w:r w:rsidR="000F055F">
        <w:rPr>
          <w:rFonts w:ascii="Arial" w:hAnsi="Arial" w:cs="Arial"/>
          <w:sz w:val="28"/>
          <w:szCs w:val="28"/>
        </w:rPr>
        <w:t>B</w:t>
      </w:r>
      <w:r w:rsidR="00002B69">
        <w:rPr>
          <w:rFonts w:ascii="Arial" w:hAnsi="Arial" w:cs="Arial"/>
          <w:sz w:val="28"/>
          <w:szCs w:val="28"/>
        </w:rPr>
        <w:t>ooklet</w:t>
      </w:r>
    </w:p>
    <w:p w14:paraId="07821190" w14:textId="68493E4D" w:rsidR="007430ED" w:rsidRPr="0091675F" w:rsidRDefault="00677800" w:rsidP="000075DC">
      <w:pPr>
        <w:jc w:val="center"/>
        <w:rPr>
          <w:rFonts w:ascii="Arial" w:hAnsi="Arial" w:cs="Arial"/>
          <w:i/>
          <w:iCs/>
          <w:color w:val="000099"/>
          <w:sz w:val="22"/>
          <w:szCs w:val="22"/>
        </w:rPr>
      </w:pPr>
      <w:r w:rsidRPr="0047686A">
        <w:rPr>
          <w:rFonts w:ascii="Arial" w:hAnsi="Arial" w:cs="Arial"/>
          <w:i/>
          <w:iCs/>
          <w:color w:val="000099"/>
          <w:sz w:val="22"/>
          <w:szCs w:val="22"/>
        </w:rPr>
        <w:t>10 – 17 M</w:t>
      </w:r>
      <w:r w:rsidR="00002B69" w:rsidRPr="0047686A">
        <w:rPr>
          <w:rFonts w:ascii="Arial" w:hAnsi="Arial" w:cs="Arial"/>
          <w:i/>
          <w:iCs/>
          <w:color w:val="000099"/>
          <w:sz w:val="22"/>
          <w:szCs w:val="22"/>
        </w:rPr>
        <w:t>ay</w:t>
      </w:r>
      <w:r w:rsidRPr="0047686A">
        <w:rPr>
          <w:rFonts w:ascii="Arial" w:hAnsi="Arial" w:cs="Arial"/>
          <w:i/>
          <w:iCs/>
          <w:color w:val="000099"/>
          <w:sz w:val="22"/>
          <w:szCs w:val="22"/>
        </w:rPr>
        <w:t xml:space="preserve"> 2026</w:t>
      </w:r>
    </w:p>
    <w:p w14:paraId="1E8B7DC2" w14:textId="399E032C" w:rsidR="000749F4" w:rsidRPr="00002B69" w:rsidRDefault="000749F4" w:rsidP="00002B69">
      <w:pPr>
        <w:ind w:left="-567" w:firstLine="567"/>
        <w:rPr>
          <w:rFonts w:ascii="Arial" w:hAnsi="Arial" w:cs="Arial"/>
          <w:sz w:val="32"/>
          <w:szCs w:val="32"/>
        </w:rPr>
      </w:pPr>
      <w:r w:rsidRPr="000749F4">
        <w:rPr>
          <w:rFonts w:ascii="Arial" w:hAnsi="Arial" w:cs="Arial"/>
        </w:rPr>
        <w:lastRenderedPageBreak/>
        <w:t xml:space="preserve">1. </w:t>
      </w:r>
      <w:r w:rsidRPr="000749F4">
        <w:rPr>
          <w:rFonts w:ascii="Arial" w:hAnsi="Arial" w:cs="Arial"/>
          <w:b/>
          <w:bCs/>
        </w:rPr>
        <w:t>EXECUTIVE SUMMARY</w:t>
      </w:r>
    </w:p>
    <w:p w14:paraId="68643266" w14:textId="0BCAB783" w:rsidR="000749F4" w:rsidRPr="000749F4" w:rsidRDefault="000749F4" w:rsidP="000749F4">
      <w:pPr>
        <w:rPr>
          <w:rFonts w:ascii="Arial" w:hAnsi="Arial" w:cs="Arial"/>
        </w:rPr>
      </w:pPr>
      <w:r w:rsidRPr="000749F4">
        <w:rPr>
          <w:rFonts w:ascii="Arial" w:hAnsi="Arial" w:cs="Arial"/>
        </w:rPr>
        <w:t>This battlefield study examines the Anglo-Nepalese War and the Indian Mutiny, alongside key sites including the Red Fort and Taj Mahal.</w:t>
      </w:r>
    </w:p>
    <w:p w14:paraId="66EE525D" w14:textId="5F42FDC8" w:rsidR="000749F4" w:rsidRPr="000749F4" w:rsidRDefault="000749F4" w:rsidP="000749F4">
      <w:pPr>
        <w:rPr>
          <w:rFonts w:ascii="Arial" w:hAnsi="Arial" w:cs="Arial"/>
        </w:rPr>
      </w:pPr>
      <w:r w:rsidRPr="000749F4">
        <w:rPr>
          <w:rFonts w:ascii="Arial" w:hAnsi="Arial" w:cs="Arial"/>
        </w:rPr>
        <w:t>The study demonstrates that:</w:t>
      </w:r>
    </w:p>
    <w:p w14:paraId="5FDA956C" w14:textId="1230173C" w:rsidR="000749F4" w:rsidRPr="000749F4" w:rsidRDefault="000749F4" w:rsidP="000749F4">
      <w:pPr>
        <w:rPr>
          <w:rFonts w:ascii="Arial" w:hAnsi="Arial" w:cs="Arial"/>
        </w:rPr>
      </w:pPr>
      <w:r w:rsidRPr="000749F4">
        <w:rPr>
          <w:rFonts w:ascii="Arial" w:hAnsi="Arial" w:cs="Arial"/>
        </w:rPr>
        <w:t>Terrain, leadership, morale, and adaptability consistently outweigh numerical and technological superiority.</w:t>
      </w:r>
    </w:p>
    <w:p w14:paraId="5FA32FB1" w14:textId="1CF82272" w:rsidR="000749F4" w:rsidRPr="000749F4" w:rsidRDefault="000749F4" w:rsidP="000749F4">
      <w:pPr>
        <w:rPr>
          <w:rFonts w:ascii="Arial" w:hAnsi="Arial" w:cs="Arial"/>
        </w:rPr>
      </w:pPr>
      <w:r w:rsidRPr="000749F4">
        <w:rPr>
          <w:rFonts w:ascii="Arial" w:hAnsi="Arial" w:cs="Arial"/>
        </w:rPr>
        <w:t xml:space="preserve">2. </w:t>
      </w:r>
      <w:r w:rsidRPr="000749F4">
        <w:rPr>
          <w:rFonts w:ascii="Arial" w:hAnsi="Arial" w:cs="Arial"/>
          <w:b/>
          <w:bCs/>
        </w:rPr>
        <w:t>INTRODUCTION</w:t>
      </w:r>
    </w:p>
    <w:p w14:paraId="126982E1" w14:textId="4E023A0B" w:rsidR="000749F4" w:rsidRPr="000749F4" w:rsidRDefault="000749F4" w:rsidP="000749F4">
      <w:pPr>
        <w:rPr>
          <w:rFonts w:ascii="Arial" w:hAnsi="Arial" w:cs="Arial"/>
        </w:rPr>
      </w:pPr>
      <w:r w:rsidRPr="000749F4">
        <w:rPr>
          <w:rFonts w:ascii="Arial" w:hAnsi="Arial" w:cs="Arial"/>
        </w:rPr>
        <w:t>This booklet supports a structured battlefield study across India, designed to enhance operational understanding, leadership judgement, and historical awareness. It links past campaigns to modern military thinking, particularly in mountain warfare, crisis response, and hybrid conflict environments.</w:t>
      </w:r>
    </w:p>
    <w:p w14:paraId="74CEA297" w14:textId="7C9D7D40" w:rsidR="000749F4" w:rsidRPr="000749F4" w:rsidRDefault="000749F4" w:rsidP="000749F4">
      <w:pPr>
        <w:rPr>
          <w:rFonts w:ascii="Arial" w:hAnsi="Arial" w:cs="Arial"/>
          <w:b/>
          <w:bCs/>
        </w:rPr>
      </w:pPr>
      <w:r w:rsidRPr="000749F4">
        <w:rPr>
          <w:rFonts w:ascii="Arial" w:hAnsi="Arial" w:cs="Arial"/>
        </w:rPr>
        <w:t xml:space="preserve">3. </w:t>
      </w:r>
      <w:r w:rsidRPr="000749F4">
        <w:rPr>
          <w:rFonts w:ascii="Arial" w:hAnsi="Arial" w:cs="Arial"/>
          <w:b/>
          <w:bCs/>
        </w:rPr>
        <w:t>ANGLO-NEPALESE WAR (1814–1816)</w:t>
      </w:r>
    </w:p>
    <w:p w14:paraId="3640652E" w14:textId="239718EE" w:rsidR="000749F4" w:rsidRPr="000749F4" w:rsidRDefault="000749F4" w:rsidP="000749F4">
      <w:pPr>
        <w:rPr>
          <w:rFonts w:ascii="Arial" w:hAnsi="Arial" w:cs="Arial"/>
          <w:b/>
          <w:bCs/>
        </w:rPr>
      </w:pPr>
      <w:r w:rsidRPr="000749F4">
        <w:rPr>
          <w:rFonts w:ascii="Arial" w:hAnsi="Arial" w:cs="Arial"/>
          <w:b/>
          <w:bCs/>
        </w:rPr>
        <w:t>Narrative &amp; Analysis</w:t>
      </w:r>
    </w:p>
    <w:p w14:paraId="266424AD" w14:textId="2920F3D3" w:rsidR="000F055F" w:rsidRPr="000F055F" w:rsidRDefault="000F055F" w:rsidP="000F055F">
      <w:pPr>
        <w:rPr>
          <w:rFonts w:ascii="Arial" w:hAnsi="Arial" w:cs="Arial"/>
        </w:rPr>
      </w:pPr>
      <w:r w:rsidRPr="000F055F">
        <w:rPr>
          <w:rFonts w:ascii="Arial" w:hAnsi="Arial" w:cs="Arial"/>
        </w:rPr>
        <w:t xml:space="preserve">At the beginning of the nineteenth century, the Himalayan frontier was not a fixed boundary but a shifting zone of influence where ambition, geography, and misunderstanding collided. To the north stood the Kingdom of Nepal, a relatively young but rapidly expanding state forged through the unification campaigns of the Shah dynasty. To the south, the </w:t>
      </w:r>
      <w:r w:rsidRPr="000F055F">
        <w:rPr>
          <w:rFonts w:ascii="Arial" w:hAnsi="Arial" w:cs="Arial"/>
        </w:rPr>
        <w:lastRenderedPageBreak/>
        <w:t>British East India Company had evolved from a commercial enterprise into a territorial power of formidable scale, steadily extending its authority across the Indian subcontinent. Inevitably, these two expansionist systems moved toward confrontation.</w:t>
      </w:r>
    </w:p>
    <w:p w14:paraId="6ADFC5EE" w14:textId="7036AE2E" w:rsidR="000F055F" w:rsidRPr="000F055F" w:rsidRDefault="00B12AE6" w:rsidP="000F055F">
      <w:pPr>
        <w:rPr>
          <w:rFonts w:ascii="Arial" w:hAnsi="Arial" w:cs="Arial"/>
        </w:rPr>
      </w:pPr>
      <w:r>
        <w:rPr>
          <w:noProof/>
        </w:rPr>
        <w:drawing>
          <wp:anchor distT="0" distB="0" distL="114300" distR="114300" simplePos="0" relativeHeight="251658240" behindDoc="0" locked="0" layoutInCell="1" allowOverlap="1" wp14:anchorId="0746C56F" wp14:editId="7DD847A7">
            <wp:simplePos x="0" y="0"/>
            <wp:positionH relativeFrom="page">
              <wp:align>center</wp:align>
            </wp:positionH>
            <wp:positionV relativeFrom="paragraph">
              <wp:posOffset>1033007</wp:posOffset>
            </wp:positionV>
            <wp:extent cx="3746500" cy="2024380"/>
            <wp:effectExtent l="76200" t="76200" r="139700" b="128270"/>
            <wp:wrapSquare wrapText="bothSides"/>
            <wp:docPr id="608938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46500" cy="20243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0F055F" w:rsidRPr="000F055F">
        <w:rPr>
          <w:rFonts w:ascii="Arial" w:hAnsi="Arial" w:cs="Arial"/>
        </w:rPr>
        <w:t xml:space="preserve">The roots of the Anglo-Nepalese War lay not in a single provocation, but in a pattern of friction that intensified over time. Nepalese expansion westward into the hill states of Kumaon and Garhwal, coupled with southward movement into the fertile plains of the Terai, brought Nepalese administrators and local commanders into frequent contact—and often conflict—with communities and territories that the British increasingly considered within their sphere of influence. These disputes were rarely clear-cut. Borders were ill-defined, maps unreliable, and </w:t>
      </w:r>
      <w:r w:rsidR="000F055F" w:rsidRPr="000F055F">
        <w:rPr>
          <w:rFonts w:ascii="Arial" w:hAnsi="Arial" w:cs="Arial"/>
        </w:rPr>
        <w:lastRenderedPageBreak/>
        <w:t>authority in many frontier areas ambiguous. What might begin as a local disagreement over taxation or land rights could rapidly escalate into armed confrontation, drawing in larger formations and hardening political positions.</w:t>
      </w:r>
    </w:p>
    <w:p w14:paraId="25B9276F" w14:textId="1115562E" w:rsidR="000F055F" w:rsidRPr="000F055F" w:rsidRDefault="007E312E" w:rsidP="000F055F">
      <w:pPr>
        <w:rPr>
          <w:rFonts w:ascii="Arial" w:hAnsi="Arial" w:cs="Arial"/>
        </w:rPr>
      </w:pPr>
      <w:r>
        <w:rPr>
          <w:noProof/>
        </w:rPr>
        <w:drawing>
          <wp:anchor distT="0" distB="0" distL="114300" distR="114300" simplePos="0" relativeHeight="251658242" behindDoc="0" locked="0" layoutInCell="1" allowOverlap="1" wp14:anchorId="2AEADF06" wp14:editId="36067988">
            <wp:simplePos x="0" y="0"/>
            <wp:positionH relativeFrom="margin">
              <wp:align>left</wp:align>
            </wp:positionH>
            <wp:positionV relativeFrom="paragraph">
              <wp:posOffset>1270</wp:posOffset>
            </wp:positionV>
            <wp:extent cx="2420620" cy="1211580"/>
            <wp:effectExtent l="76200" t="76200" r="132080" b="140970"/>
            <wp:wrapSquare wrapText="bothSides"/>
            <wp:docPr id="2239659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0620" cy="1211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F055F" w:rsidRPr="000F055F">
        <w:rPr>
          <w:rFonts w:ascii="Arial" w:hAnsi="Arial" w:cs="Arial"/>
        </w:rPr>
        <w:t>For the British, the Himalayan foothills were not merely a peripheral concern. They represented strategic depth, a buffer against perceived northern threats, and access to lucrative trade routes toward Tibet and beyond. For Nepal, the same terrain was both a shield and a prize: difficult to penetrate, yet essential to maintaining the kingdom’s territorial integrity and prestige. By 1814, the accumulation of skirmishes, diplomatic failures, and mutual suspicion made conflict almost inevitable. When war came, it did so with a degree of confidence on the British side that would soon prove misplaced.</w:t>
      </w:r>
    </w:p>
    <w:p w14:paraId="4B2A9D6C" w14:textId="4ED6ACFA" w:rsidR="000F055F" w:rsidRPr="000F055F" w:rsidRDefault="000F055F" w:rsidP="000F055F">
      <w:pPr>
        <w:rPr>
          <w:rFonts w:ascii="Arial" w:hAnsi="Arial" w:cs="Arial"/>
        </w:rPr>
      </w:pPr>
      <w:r w:rsidRPr="000F055F">
        <w:rPr>
          <w:rFonts w:ascii="Arial" w:hAnsi="Arial" w:cs="Arial"/>
        </w:rPr>
        <w:t xml:space="preserve">The British plan for the campaign reflected both their strength and their misunderstanding. Confident in their numerical superiority, artillery, and organisational capacity, they conceived a multi-pronged invasion designed to overwhelm Nepalese resistance across a </w:t>
      </w:r>
      <w:r w:rsidRPr="000F055F">
        <w:rPr>
          <w:rFonts w:ascii="Arial" w:hAnsi="Arial" w:cs="Arial"/>
        </w:rPr>
        <w:lastRenderedPageBreak/>
        <w:t>broad front. Several columns were tasked to advance simultaneously through different sectors of the frontier, capturing key positions and forcing a rapid collapse of Nepalese defence. On paper, the plan promised decisive results. In execution, it exposed the limitations of fighting a determined enemy in terrain that negated many of the British advantages.</w:t>
      </w:r>
    </w:p>
    <w:p w14:paraId="3CE618BE" w14:textId="2CB827F5" w:rsidR="000F055F" w:rsidRPr="000F055F" w:rsidRDefault="007E312E" w:rsidP="000F055F">
      <w:pPr>
        <w:rPr>
          <w:rFonts w:ascii="Arial" w:hAnsi="Arial" w:cs="Arial"/>
        </w:rPr>
      </w:pPr>
      <w:r>
        <w:rPr>
          <w:noProof/>
        </w:rPr>
        <w:drawing>
          <wp:anchor distT="0" distB="0" distL="114300" distR="114300" simplePos="0" relativeHeight="251658241" behindDoc="0" locked="0" layoutInCell="1" allowOverlap="1" wp14:anchorId="3C14729A" wp14:editId="7EA793A6">
            <wp:simplePos x="0" y="0"/>
            <wp:positionH relativeFrom="column">
              <wp:align>left</wp:align>
            </wp:positionH>
            <wp:positionV relativeFrom="paragraph">
              <wp:posOffset>525780</wp:posOffset>
            </wp:positionV>
            <wp:extent cx="1184744" cy="1762991"/>
            <wp:effectExtent l="0" t="0" r="0" b="8890"/>
            <wp:wrapSquare wrapText="bothSides"/>
            <wp:docPr id="2008666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4744" cy="17629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055F" w:rsidRPr="000F055F">
        <w:rPr>
          <w:rFonts w:ascii="Arial" w:hAnsi="Arial" w:cs="Arial"/>
        </w:rPr>
        <w:t xml:space="preserve">The opening engagements quickly revealed the character of the war. Nowhere was this more evident than at </w:t>
      </w:r>
      <w:proofErr w:type="spellStart"/>
      <w:r w:rsidR="000F055F" w:rsidRPr="000F055F">
        <w:rPr>
          <w:rFonts w:ascii="Arial" w:hAnsi="Arial" w:cs="Arial"/>
        </w:rPr>
        <w:t>Nalapani</w:t>
      </w:r>
      <w:proofErr w:type="spellEnd"/>
      <w:r w:rsidR="000F055F" w:rsidRPr="000F055F">
        <w:rPr>
          <w:rFonts w:ascii="Arial" w:hAnsi="Arial" w:cs="Arial"/>
        </w:rPr>
        <w:t xml:space="preserve">, also known as </w:t>
      </w:r>
      <w:proofErr w:type="spellStart"/>
      <w:r w:rsidR="000F055F" w:rsidRPr="000F055F">
        <w:rPr>
          <w:rFonts w:ascii="Arial" w:hAnsi="Arial" w:cs="Arial"/>
        </w:rPr>
        <w:t>Khalanga</w:t>
      </w:r>
      <w:proofErr w:type="spellEnd"/>
      <w:r w:rsidR="000F055F" w:rsidRPr="000F055F">
        <w:rPr>
          <w:rFonts w:ascii="Arial" w:hAnsi="Arial" w:cs="Arial"/>
        </w:rPr>
        <w:t>, near Dehradun. There, a small Nepalese force under the command of Balbhadra Kunwar occupied a fortified hill position that commanded the surrounding approaches. The British, under Major-General Rollo Gillespie, approached the position with urgency and confidence, expecting a swift victory. Instead, they encountered a defence that was as disciplined as it was resolute.</w:t>
      </w:r>
    </w:p>
    <w:p w14:paraId="62500910" w14:textId="7C27470F" w:rsidR="000F055F" w:rsidRPr="000F055F" w:rsidRDefault="000F055F" w:rsidP="000F055F">
      <w:pPr>
        <w:rPr>
          <w:rFonts w:ascii="Arial" w:hAnsi="Arial" w:cs="Arial"/>
        </w:rPr>
      </w:pPr>
      <w:r w:rsidRPr="000F055F">
        <w:rPr>
          <w:rFonts w:ascii="Arial" w:hAnsi="Arial" w:cs="Arial"/>
        </w:rPr>
        <w:t xml:space="preserve">The terrain around </w:t>
      </w:r>
      <w:proofErr w:type="spellStart"/>
      <w:r w:rsidRPr="000F055F">
        <w:rPr>
          <w:rFonts w:ascii="Arial" w:hAnsi="Arial" w:cs="Arial"/>
        </w:rPr>
        <w:t>Nalapani</w:t>
      </w:r>
      <w:proofErr w:type="spellEnd"/>
      <w:r w:rsidRPr="000F055F">
        <w:rPr>
          <w:rFonts w:ascii="Arial" w:hAnsi="Arial" w:cs="Arial"/>
        </w:rPr>
        <w:t xml:space="preserve"> shaped the battle from the outset. Steep slopes, dense vegetation, and limited avenues of approach channelled the British into predictable axes of advance. The fort itself, though modest in construction, was ideally positioned </w:t>
      </w:r>
      <w:r w:rsidRPr="000F055F">
        <w:rPr>
          <w:rFonts w:ascii="Arial" w:hAnsi="Arial" w:cs="Arial"/>
        </w:rPr>
        <w:lastRenderedPageBreak/>
        <w:t xml:space="preserve">to exploit </w:t>
      </w:r>
      <w:r w:rsidR="007E312E">
        <w:rPr>
          <w:noProof/>
        </w:rPr>
        <w:drawing>
          <wp:anchor distT="0" distB="0" distL="114300" distR="114300" simplePos="0" relativeHeight="251658243" behindDoc="0" locked="0" layoutInCell="1" allowOverlap="1" wp14:anchorId="3764196E" wp14:editId="647BDBAE">
            <wp:simplePos x="0" y="0"/>
            <wp:positionH relativeFrom="column">
              <wp:posOffset>23274</wp:posOffset>
            </wp:positionH>
            <wp:positionV relativeFrom="paragraph">
              <wp:posOffset>469126</wp:posOffset>
            </wp:positionV>
            <wp:extent cx="1868170" cy="2362200"/>
            <wp:effectExtent l="0" t="0" r="0" b="0"/>
            <wp:wrapSquare wrapText="bothSides"/>
            <wp:docPr id="13934854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68170"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055F">
        <w:rPr>
          <w:rFonts w:ascii="Arial" w:hAnsi="Arial" w:cs="Arial"/>
        </w:rPr>
        <w:t>these constraints. From elevated positions, the defenders could observe and engage attacking forces long before they reached effective assault range. When the British launched their initial attacks, they did so without fully appreciating either the strength of the position or the determination of its defenders. The result was immediate and costly. Gillespie, leading from the front in a manner consistent with the martial ethos of the time, was killed early in the engagement. His death not only deprived the British of a key commander but also disrupted the cohesion of the assault at a critical moment.</w:t>
      </w:r>
    </w:p>
    <w:p w14:paraId="33789510" w14:textId="4D19CFE4" w:rsidR="000F055F" w:rsidRPr="000F055F" w:rsidRDefault="000F055F" w:rsidP="000F055F">
      <w:pPr>
        <w:rPr>
          <w:rFonts w:ascii="Arial" w:hAnsi="Arial" w:cs="Arial"/>
        </w:rPr>
      </w:pPr>
      <w:r w:rsidRPr="000F055F">
        <w:rPr>
          <w:rFonts w:ascii="Arial" w:hAnsi="Arial" w:cs="Arial"/>
        </w:rPr>
        <w:t xml:space="preserve">Despite these setbacks, the British persisted with repeated frontal attacks. Each attempt met with fierce resistance. The Gurkhas, fighting from prepared positions and making effective use of both musketry and close combat, inflicted significant casualties. Their discipline under pressure, combined with an evident willingness to fight to the last, began to erode British assumptions about the nature of the enemy </w:t>
      </w:r>
      <w:r w:rsidRPr="000F055F">
        <w:rPr>
          <w:rFonts w:ascii="Arial" w:hAnsi="Arial" w:cs="Arial"/>
        </w:rPr>
        <w:lastRenderedPageBreak/>
        <w:t xml:space="preserve">they faced. </w:t>
      </w:r>
      <w:proofErr w:type="spellStart"/>
      <w:r w:rsidRPr="000F055F">
        <w:rPr>
          <w:rFonts w:ascii="Arial" w:hAnsi="Arial" w:cs="Arial"/>
        </w:rPr>
        <w:t>Nalapani</w:t>
      </w:r>
      <w:proofErr w:type="spellEnd"/>
      <w:r w:rsidRPr="000F055F">
        <w:rPr>
          <w:rFonts w:ascii="Arial" w:hAnsi="Arial" w:cs="Arial"/>
        </w:rPr>
        <w:t xml:space="preserve"> was no longer a minor obstacle; it had become a demonstration of the limits of conventional assault tactics in restrictive terrain against a motivated defender.</w:t>
      </w:r>
    </w:p>
    <w:p w14:paraId="33FB5005" w14:textId="164C6005" w:rsidR="000F055F" w:rsidRPr="000F055F" w:rsidRDefault="007E312E" w:rsidP="000F055F">
      <w:pPr>
        <w:rPr>
          <w:rFonts w:ascii="Arial" w:hAnsi="Arial" w:cs="Arial"/>
        </w:rPr>
      </w:pPr>
      <w:r>
        <w:rPr>
          <w:noProof/>
        </w:rPr>
        <w:drawing>
          <wp:anchor distT="0" distB="0" distL="114300" distR="114300" simplePos="0" relativeHeight="251658245" behindDoc="0" locked="0" layoutInCell="1" allowOverlap="1" wp14:anchorId="6B73A397" wp14:editId="2C416992">
            <wp:simplePos x="0" y="0"/>
            <wp:positionH relativeFrom="column">
              <wp:align>left</wp:align>
            </wp:positionH>
            <wp:positionV relativeFrom="paragraph">
              <wp:posOffset>1114398</wp:posOffset>
            </wp:positionV>
            <wp:extent cx="2239645" cy="1343660"/>
            <wp:effectExtent l="0" t="0" r="8255" b="8890"/>
            <wp:wrapSquare wrapText="bothSides"/>
            <wp:docPr id="15569554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9645" cy="1343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055F" w:rsidRPr="000F055F">
        <w:rPr>
          <w:rFonts w:ascii="Arial" w:hAnsi="Arial" w:cs="Arial"/>
        </w:rPr>
        <w:t xml:space="preserve">It was only after these costly failures that the British adapted their approach. Recognising that direct assault would continue to yield disproportionate losses, they shifted to siege tactics. By isolating the fort and, crucially, cutting off its water supply, they transformed the engagement from a contest of arms into a test of endurance. Over time, the effects were decisive. Deprived of water and facing the prospect of annihilation, Balbhadra Kunwar and his remaining fighters made the decision to withdraw. In a disciplined breakout, they abandoned the fort and escaped through British lines, preserving their honour and much of their force. When the British finally occupied </w:t>
      </w:r>
      <w:proofErr w:type="spellStart"/>
      <w:r w:rsidR="000F055F" w:rsidRPr="000F055F">
        <w:rPr>
          <w:rFonts w:ascii="Arial" w:hAnsi="Arial" w:cs="Arial"/>
        </w:rPr>
        <w:t>Nalapani</w:t>
      </w:r>
      <w:proofErr w:type="spellEnd"/>
      <w:r w:rsidR="000F055F" w:rsidRPr="000F055F">
        <w:rPr>
          <w:rFonts w:ascii="Arial" w:hAnsi="Arial" w:cs="Arial"/>
        </w:rPr>
        <w:t>, they did so not over a defeated enemy, but over a position relinquished only when further resistance became untenable.</w:t>
      </w:r>
    </w:p>
    <w:p w14:paraId="4B39950D" w14:textId="0232C141" w:rsidR="000F055F" w:rsidRPr="000F055F" w:rsidRDefault="007E312E" w:rsidP="000F055F">
      <w:pPr>
        <w:rPr>
          <w:rFonts w:ascii="Arial" w:hAnsi="Arial" w:cs="Arial"/>
        </w:rPr>
      </w:pPr>
      <w:r>
        <w:rPr>
          <w:noProof/>
        </w:rPr>
        <w:lastRenderedPageBreak/>
        <w:drawing>
          <wp:anchor distT="0" distB="0" distL="114300" distR="114300" simplePos="0" relativeHeight="251658244" behindDoc="0" locked="0" layoutInCell="1" allowOverlap="1" wp14:anchorId="6C8D4AC5" wp14:editId="7041ED81">
            <wp:simplePos x="0" y="0"/>
            <wp:positionH relativeFrom="column">
              <wp:align>left</wp:align>
            </wp:positionH>
            <wp:positionV relativeFrom="paragraph">
              <wp:posOffset>555846</wp:posOffset>
            </wp:positionV>
            <wp:extent cx="2685415" cy="1168400"/>
            <wp:effectExtent l="0" t="0" r="635" b="0"/>
            <wp:wrapSquare wrapText="bothSides"/>
            <wp:docPr id="18580534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5415" cy="116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055F" w:rsidRPr="000F055F">
        <w:rPr>
          <w:rFonts w:ascii="Arial" w:hAnsi="Arial" w:cs="Arial"/>
        </w:rPr>
        <w:t xml:space="preserve">If </w:t>
      </w:r>
      <w:proofErr w:type="spellStart"/>
      <w:r w:rsidR="000F055F" w:rsidRPr="000F055F">
        <w:rPr>
          <w:rFonts w:ascii="Arial" w:hAnsi="Arial" w:cs="Arial"/>
        </w:rPr>
        <w:t>Nalapani</w:t>
      </w:r>
      <w:proofErr w:type="spellEnd"/>
      <w:r w:rsidR="000F055F" w:rsidRPr="000F055F">
        <w:rPr>
          <w:rFonts w:ascii="Arial" w:hAnsi="Arial" w:cs="Arial"/>
        </w:rPr>
        <w:t xml:space="preserve"> exposed the dangers of underestimating both terrain and opponent, the campaign at </w:t>
      </w:r>
      <w:proofErr w:type="spellStart"/>
      <w:r w:rsidR="000F055F" w:rsidRPr="000F055F">
        <w:rPr>
          <w:rFonts w:ascii="Arial" w:hAnsi="Arial" w:cs="Arial"/>
        </w:rPr>
        <w:t>Jaithak</w:t>
      </w:r>
      <w:proofErr w:type="spellEnd"/>
      <w:r w:rsidR="000F055F" w:rsidRPr="000F055F">
        <w:rPr>
          <w:rFonts w:ascii="Arial" w:hAnsi="Arial" w:cs="Arial"/>
        </w:rPr>
        <w:t xml:space="preserve"> reinforced these lesson</w:t>
      </w:r>
      <w:r w:rsidRPr="007E312E">
        <w:t xml:space="preserve"> </w:t>
      </w:r>
      <w:r w:rsidR="000F055F" w:rsidRPr="000F055F">
        <w:rPr>
          <w:rFonts w:ascii="Arial" w:hAnsi="Arial" w:cs="Arial"/>
        </w:rPr>
        <w:t xml:space="preserve">s in a different form. There, Nepalese forces under </w:t>
      </w:r>
      <w:proofErr w:type="spellStart"/>
      <w:r w:rsidR="000F055F" w:rsidRPr="000F055F">
        <w:rPr>
          <w:rFonts w:ascii="Arial" w:hAnsi="Arial" w:cs="Arial"/>
        </w:rPr>
        <w:t>Ranajor</w:t>
      </w:r>
      <w:proofErr w:type="spellEnd"/>
      <w:r w:rsidR="000F055F" w:rsidRPr="000F055F">
        <w:rPr>
          <w:rFonts w:ascii="Arial" w:hAnsi="Arial" w:cs="Arial"/>
        </w:rPr>
        <w:t xml:space="preserve"> Singh Thapa occupied a high ridge that offered both defensive depth and commanding observation. The British, determined to regain momentum after earlier reverses, attempted a coordinated, multi-axis attack. In theory, such an approach would stretch the defenders and create opportunities for breakthrough. In practice, it demanded precise timing, reliable communication, and mutual support between advancing elements—conditions that were difficult to achieve in the mountainous environment.</w:t>
      </w:r>
    </w:p>
    <w:p w14:paraId="7B17E744" w14:textId="702C9D86" w:rsidR="000F055F" w:rsidRPr="000F055F" w:rsidRDefault="000F055F" w:rsidP="000F055F">
      <w:pPr>
        <w:rPr>
          <w:rFonts w:ascii="Arial" w:hAnsi="Arial" w:cs="Arial"/>
        </w:rPr>
      </w:pPr>
      <w:r w:rsidRPr="000F055F">
        <w:rPr>
          <w:rFonts w:ascii="Arial" w:hAnsi="Arial" w:cs="Arial"/>
        </w:rPr>
        <w:t xml:space="preserve">As the attack unfolded, these challenges became apparent. Units advancing along separate routes struggled to maintain synchronisation. Delays on one axis were not effectively communicated to others, leading to fragmentation of effort. Instead of presenting a unified threat, the British forces arrived piecemeal, allowing the defenders to concentrate </w:t>
      </w:r>
      <w:r w:rsidRPr="000F055F">
        <w:rPr>
          <w:rFonts w:ascii="Arial" w:hAnsi="Arial" w:cs="Arial"/>
        </w:rPr>
        <w:lastRenderedPageBreak/>
        <w:t xml:space="preserve">their response. The Gurkhas, once again exploiting their familiarity with the terrain and their defensive preparation, repelled the assaults and forced a </w:t>
      </w:r>
      <w:r w:rsidR="00B12AE6">
        <w:rPr>
          <w:noProof/>
        </w:rPr>
        <w:drawing>
          <wp:anchor distT="0" distB="0" distL="114300" distR="114300" simplePos="0" relativeHeight="251658246" behindDoc="0" locked="0" layoutInCell="1" allowOverlap="1" wp14:anchorId="74F51E1E" wp14:editId="53188F65">
            <wp:simplePos x="0" y="0"/>
            <wp:positionH relativeFrom="margin">
              <wp:align>left</wp:align>
            </wp:positionH>
            <wp:positionV relativeFrom="paragraph">
              <wp:posOffset>735661</wp:posOffset>
            </wp:positionV>
            <wp:extent cx="2536190" cy="1893570"/>
            <wp:effectExtent l="0" t="0" r="0" b="0"/>
            <wp:wrapSquare wrapText="bothSides"/>
            <wp:docPr id="20587304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36190" cy="1893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055F">
        <w:rPr>
          <w:rFonts w:ascii="Arial" w:hAnsi="Arial" w:cs="Arial"/>
        </w:rPr>
        <w:t xml:space="preserve">withdrawal. Although the British would eventually secure the position through persistence and reinforcement, the initial failure at </w:t>
      </w:r>
      <w:proofErr w:type="spellStart"/>
      <w:r w:rsidRPr="000F055F">
        <w:rPr>
          <w:rFonts w:ascii="Arial" w:hAnsi="Arial" w:cs="Arial"/>
        </w:rPr>
        <w:t>Jaithak</w:t>
      </w:r>
      <w:proofErr w:type="spellEnd"/>
      <w:r w:rsidRPr="000F055F">
        <w:rPr>
          <w:rFonts w:ascii="Arial" w:hAnsi="Arial" w:cs="Arial"/>
        </w:rPr>
        <w:t xml:space="preserve"> underscored the critical importance of coordination and the risks inherent in complex manoeuvre under difficult conditions.</w:t>
      </w:r>
    </w:p>
    <w:p w14:paraId="5F1009D9" w14:textId="2CCA8056" w:rsidR="000F055F" w:rsidRPr="000F055F" w:rsidRDefault="000F055F" w:rsidP="000F055F">
      <w:pPr>
        <w:rPr>
          <w:rFonts w:ascii="Arial" w:hAnsi="Arial" w:cs="Arial"/>
        </w:rPr>
      </w:pPr>
      <w:r w:rsidRPr="000F055F">
        <w:rPr>
          <w:rFonts w:ascii="Arial" w:hAnsi="Arial" w:cs="Arial"/>
        </w:rPr>
        <w:t xml:space="preserve">While these early engagements highlighted British shortcomings, they also set the conditions for adaptation. In the western theatre of the war, under the command of Sir David Ochterlony, a different approach began to emerge. </w:t>
      </w:r>
      <w:proofErr w:type="spellStart"/>
      <w:r w:rsidRPr="000F055F">
        <w:rPr>
          <w:rFonts w:ascii="Arial" w:hAnsi="Arial" w:cs="Arial"/>
        </w:rPr>
        <w:t>Ochterlony</w:t>
      </w:r>
      <w:proofErr w:type="spellEnd"/>
      <w:r w:rsidRPr="000F055F">
        <w:rPr>
          <w:rFonts w:ascii="Arial" w:hAnsi="Arial" w:cs="Arial"/>
        </w:rPr>
        <w:t xml:space="preserve"> displayed a level of operational patience and pragmatism that contrasted sharply with earlier efforts. Rather than seeking rapid, decisive engagements through direct assault, he advanced methodically, securing lines of communication, establishing supply bases, and employing artillery in a deliberate and effective </w:t>
      </w:r>
      <w:r w:rsidRPr="000F055F">
        <w:rPr>
          <w:rFonts w:ascii="Arial" w:hAnsi="Arial" w:cs="Arial"/>
        </w:rPr>
        <w:lastRenderedPageBreak/>
        <w:t>manner. His operations demonstrated a clear appreciation of the environment and the enemy, and over time they began to erode the Nepalese defensive system.</w:t>
      </w:r>
    </w:p>
    <w:p w14:paraId="0556A446" w14:textId="038B8E3F" w:rsidR="000F055F" w:rsidRPr="000F055F" w:rsidRDefault="000F055F" w:rsidP="000F055F">
      <w:pPr>
        <w:rPr>
          <w:rFonts w:ascii="Arial" w:hAnsi="Arial" w:cs="Arial"/>
        </w:rPr>
      </w:pPr>
      <w:r w:rsidRPr="000F055F">
        <w:rPr>
          <w:rFonts w:ascii="Arial" w:hAnsi="Arial" w:cs="Arial"/>
        </w:rPr>
        <w:t>This shift in approach marked a turning point in the war. The British, learning from their initial failures, began to apply their advantages in a way that was better suited to the operational context. Logistics were strengthened, coordination improved, and the tempo of operations adjusted to match the realities of the terrain. For the Nepalese, the challenge was different. Their forces had performed with distinction in defensive engagements, but they faced increasing pressure as British operations became more coherent and sustained. The cumulative effect of these operations gradually reduced their ability to hold key positions across the breadth of the front.</w:t>
      </w:r>
    </w:p>
    <w:p w14:paraId="67E8CE1F" w14:textId="5B3604F5" w:rsidR="000F055F" w:rsidRPr="000F055F" w:rsidRDefault="000F055F" w:rsidP="000F055F">
      <w:pPr>
        <w:rPr>
          <w:rFonts w:ascii="Arial" w:hAnsi="Arial" w:cs="Arial"/>
        </w:rPr>
      </w:pPr>
      <w:r w:rsidRPr="000F055F">
        <w:rPr>
          <w:rFonts w:ascii="Arial" w:hAnsi="Arial" w:cs="Arial"/>
        </w:rPr>
        <w:t xml:space="preserve">By 1816, the strategic situation had shifted decisively. British forces had advanced sufficiently to threaten the heart of Nepal, and the cumulative strain of prolonged conflict, combined with territorial losses, made continued resistance increasingly untenable. The resulting Treaty of </w:t>
      </w:r>
      <w:proofErr w:type="spellStart"/>
      <w:r w:rsidRPr="000F055F">
        <w:rPr>
          <w:rFonts w:ascii="Arial" w:hAnsi="Arial" w:cs="Arial"/>
        </w:rPr>
        <w:t>Sugauli</w:t>
      </w:r>
      <w:proofErr w:type="spellEnd"/>
      <w:r w:rsidRPr="000F055F">
        <w:rPr>
          <w:rFonts w:ascii="Arial" w:hAnsi="Arial" w:cs="Arial"/>
        </w:rPr>
        <w:t xml:space="preserve"> brought the war to an end. Nepal ceded significant territories, including parts of the Terai and hill regions to the west, and accepted the presence of a British resident in Kathmandu. Crucially, however, Nepal retained its </w:t>
      </w:r>
      <w:r w:rsidRPr="000F055F">
        <w:rPr>
          <w:rFonts w:ascii="Arial" w:hAnsi="Arial" w:cs="Arial"/>
        </w:rPr>
        <w:lastRenderedPageBreak/>
        <w:t>sovereignty, avoiding the fate of many other states that had fallen under direct British control.</w:t>
      </w:r>
    </w:p>
    <w:p w14:paraId="69385A0B" w14:textId="77777777" w:rsidR="000F055F" w:rsidRPr="000F055F" w:rsidRDefault="000F055F" w:rsidP="000F055F">
      <w:pPr>
        <w:rPr>
          <w:rFonts w:ascii="Arial" w:hAnsi="Arial" w:cs="Arial"/>
        </w:rPr>
      </w:pPr>
      <w:r w:rsidRPr="000F055F">
        <w:rPr>
          <w:rFonts w:ascii="Arial" w:hAnsi="Arial" w:cs="Arial"/>
        </w:rPr>
        <w:t>In the aftermath of the war, both sides drew important conclusions. For the British, the campaign had been a sobering experience that challenged assumptions about military superiority. The performance of the Gurkhas left a lasting impression, leading to their subsequent recruitment into British service—a relationship that endures to this day. For Nepal, the war reinforced a national identity built on resilience, discipline, and martial tradition. Although territorially diminished, the kingdom emerged with its independence intact and its reputation enhanced.</w:t>
      </w:r>
    </w:p>
    <w:p w14:paraId="36710EB7" w14:textId="77777777" w:rsidR="000F055F" w:rsidRDefault="000F055F" w:rsidP="000F055F">
      <w:r w:rsidRPr="000F055F">
        <w:rPr>
          <w:rFonts w:ascii="Arial" w:hAnsi="Arial" w:cs="Arial"/>
        </w:rPr>
        <w:t>The Anglo-Nepalese War thus stands as more than a frontier conflict. It is a study in the interaction between strategy, terrain, leadership, and adaptation. It illustrates how initial overconfidence can give way to hard-earned understanding, and how a smaller force, properly led and motivated, can impose significant costs on a larger adversary. Above all, it offers enduring lessons for modern military professionals: that success depends not merely on strength, but on the ability to understand the environment, respect the enemy, and adapt under pressure.</w:t>
      </w:r>
      <w:r w:rsidRPr="000F055F">
        <w:t xml:space="preserve"> </w:t>
      </w:r>
    </w:p>
    <w:p w14:paraId="122B4994" w14:textId="2F6E52F3" w:rsidR="000749F4" w:rsidRPr="000749F4" w:rsidRDefault="000749F4" w:rsidP="000F055F">
      <w:pPr>
        <w:rPr>
          <w:rFonts w:ascii="Arial" w:hAnsi="Arial" w:cs="Arial"/>
          <w:b/>
          <w:bCs/>
        </w:rPr>
      </w:pPr>
      <w:r w:rsidRPr="000749F4">
        <w:rPr>
          <w:rFonts w:ascii="Arial" w:hAnsi="Arial" w:cs="Arial"/>
          <w:b/>
          <w:bCs/>
        </w:rPr>
        <w:t>Key Drivers of Conflict</w:t>
      </w:r>
    </w:p>
    <w:p w14:paraId="21B27767" w14:textId="77777777" w:rsidR="000749F4" w:rsidRPr="000749F4" w:rsidRDefault="000749F4" w:rsidP="000749F4">
      <w:pPr>
        <w:pStyle w:val="ListParagraph"/>
        <w:numPr>
          <w:ilvl w:val="0"/>
          <w:numId w:val="1"/>
        </w:numPr>
        <w:rPr>
          <w:rFonts w:ascii="Arial" w:hAnsi="Arial" w:cs="Arial"/>
        </w:rPr>
      </w:pPr>
      <w:r w:rsidRPr="000749F4">
        <w:rPr>
          <w:rFonts w:ascii="Arial" w:hAnsi="Arial" w:cs="Arial"/>
        </w:rPr>
        <w:t>Disputed borders and unclear territorial control</w:t>
      </w:r>
    </w:p>
    <w:p w14:paraId="569B6C94" w14:textId="77777777" w:rsidR="000749F4" w:rsidRPr="000749F4" w:rsidRDefault="000749F4" w:rsidP="000749F4">
      <w:pPr>
        <w:pStyle w:val="ListParagraph"/>
        <w:numPr>
          <w:ilvl w:val="0"/>
          <w:numId w:val="1"/>
        </w:numPr>
        <w:rPr>
          <w:rFonts w:ascii="Arial" w:hAnsi="Arial" w:cs="Arial"/>
        </w:rPr>
      </w:pPr>
      <w:r w:rsidRPr="000749F4">
        <w:rPr>
          <w:rFonts w:ascii="Arial" w:hAnsi="Arial" w:cs="Arial"/>
        </w:rPr>
        <w:lastRenderedPageBreak/>
        <w:t>Nepalese expansion into Kumaon, Garhwal, and the Terai</w:t>
      </w:r>
    </w:p>
    <w:p w14:paraId="23A15284" w14:textId="77777777" w:rsidR="000749F4" w:rsidRPr="000749F4" w:rsidRDefault="000749F4" w:rsidP="000749F4">
      <w:pPr>
        <w:pStyle w:val="ListParagraph"/>
        <w:numPr>
          <w:ilvl w:val="0"/>
          <w:numId w:val="1"/>
        </w:numPr>
        <w:rPr>
          <w:rFonts w:ascii="Arial" w:hAnsi="Arial" w:cs="Arial"/>
        </w:rPr>
      </w:pPr>
      <w:r w:rsidRPr="000749F4">
        <w:rPr>
          <w:rFonts w:ascii="Arial" w:hAnsi="Arial" w:cs="Arial"/>
        </w:rPr>
        <w:t>British strategic interest in Himalayan trade routes</w:t>
      </w:r>
    </w:p>
    <w:p w14:paraId="7EE7693E" w14:textId="77777777" w:rsidR="000749F4" w:rsidRPr="000749F4" w:rsidRDefault="000749F4" w:rsidP="000749F4">
      <w:pPr>
        <w:pStyle w:val="ListParagraph"/>
        <w:numPr>
          <w:ilvl w:val="0"/>
          <w:numId w:val="1"/>
        </w:numPr>
        <w:rPr>
          <w:rFonts w:ascii="Arial" w:hAnsi="Arial" w:cs="Arial"/>
        </w:rPr>
      </w:pPr>
      <w:r w:rsidRPr="000749F4">
        <w:rPr>
          <w:rFonts w:ascii="Arial" w:hAnsi="Arial" w:cs="Arial"/>
        </w:rPr>
        <w:t>Escalation of frontier clashes without resolution</w:t>
      </w:r>
    </w:p>
    <w:p w14:paraId="0EBD60D1" w14:textId="77777777" w:rsidR="000749F4" w:rsidRPr="000749F4" w:rsidRDefault="000749F4" w:rsidP="000749F4">
      <w:pPr>
        <w:rPr>
          <w:rFonts w:ascii="Arial" w:hAnsi="Arial" w:cs="Arial"/>
          <w:b/>
          <w:bCs/>
        </w:rPr>
      </w:pPr>
      <w:r w:rsidRPr="000749F4">
        <w:rPr>
          <w:rFonts w:ascii="Arial" w:hAnsi="Arial" w:cs="Arial"/>
          <w:b/>
          <w:bCs/>
        </w:rPr>
        <w:t>Operational Reality</w:t>
      </w:r>
    </w:p>
    <w:p w14:paraId="1237FDFB" w14:textId="77777777" w:rsidR="000749F4" w:rsidRPr="000749F4" w:rsidRDefault="000749F4" w:rsidP="000749F4">
      <w:pPr>
        <w:pStyle w:val="ListParagraph"/>
        <w:numPr>
          <w:ilvl w:val="0"/>
          <w:numId w:val="2"/>
        </w:numPr>
        <w:rPr>
          <w:rFonts w:ascii="Arial" w:hAnsi="Arial" w:cs="Arial"/>
        </w:rPr>
      </w:pPr>
      <w:r w:rsidRPr="000749F4">
        <w:rPr>
          <w:rFonts w:ascii="Arial" w:hAnsi="Arial" w:cs="Arial"/>
        </w:rPr>
        <w:t>Terrain severely restricted manoeuvre</w:t>
      </w:r>
    </w:p>
    <w:p w14:paraId="091747AD" w14:textId="77777777" w:rsidR="000749F4" w:rsidRPr="000749F4" w:rsidRDefault="000749F4" w:rsidP="000749F4">
      <w:pPr>
        <w:pStyle w:val="ListParagraph"/>
        <w:numPr>
          <w:ilvl w:val="0"/>
          <w:numId w:val="2"/>
        </w:numPr>
        <w:rPr>
          <w:rFonts w:ascii="Arial" w:hAnsi="Arial" w:cs="Arial"/>
        </w:rPr>
      </w:pPr>
      <w:r w:rsidRPr="000749F4">
        <w:rPr>
          <w:rFonts w:ascii="Arial" w:hAnsi="Arial" w:cs="Arial"/>
        </w:rPr>
        <w:t>Communications and coordination broke down</w:t>
      </w:r>
    </w:p>
    <w:p w14:paraId="5D2561E2" w14:textId="77777777" w:rsidR="000749F4" w:rsidRPr="000749F4" w:rsidRDefault="000749F4" w:rsidP="000749F4">
      <w:pPr>
        <w:pStyle w:val="ListParagraph"/>
        <w:numPr>
          <w:ilvl w:val="0"/>
          <w:numId w:val="2"/>
        </w:numPr>
        <w:rPr>
          <w:rFonts w:ascii="Arial" w:hAnsi="Arial" w:cs="Arial"/>
        </w:rPr>
      </w:pPr>
      <w:r w:rsidRPr="000749F4">
        <w:rPr>
          <w:rFonts w:ascii="Arial" w:hAnsi="Arial" w:cs="Arial"/>
        </w:rPr>
        <w:t>British columns operated in isolation</w:t>
      </w:r>
    </w:p>
    <w:p w14:paraId="7E28F11E" w14:textId="77777777" w:rsidR="000749F4" w:rsidRPr="000749F4" w:rsidRDefault="000749F4" w:rsidP="000749F4">
      <w:pPr>
        <w:pStyle w:val="ListParagraph"/>
        <w:numPr>
          <w:ilvl w:val="0"/>
          <w:numId w:val="2"/>
        </w:numPr>
        <w:rPr>
          <w:rFonts w:ascii="Arial" w:hAnsi="Arial" w:cs="Arial"/>
        </w:rPr>
      </w:pPr>
      <w:r w:rsidRPr="000749F4">
        <w:rPr>
          <w:rFonts w:ascii="Arial" w:hAnsi="Arial" w:cs="Arial"/>
        </w:rPr>
        <w:t>Gurkhas exploited defensive terrain effectively</w:t>
      </w:r>
    </w:p>
    <w:p w14:paraId="03B6F9D2" w14:textId="77777777" w:rsidR="000749F4" w:rsidRPr="000749F4" w:rsidRDefault="000749F4" w:rsidP="000749F4">
      <w:pPr>
        <w:rPr>
          <w:rFonts w:ascii="Arial" w:hAnsi="Arial" w:cs="Arial"/>
          <w:b/>
          <w:bCs/>
        </w:rPr>
      </w:pPr>
      <w:r w:rsidRPr="000749F4">
        <w:rPr>
          <w:rFonts w:ascii="Arial" w:hAnsi="Arial" w:cs="Arial"/>
        </w:rPr>
        <w:t xml:space="preserve">4. </w:t>
      </w:r>
      <w:r w:rsidRPr="000749F4">
        <w:rPr>
          <w:rFonts w:ascii="Arial" w:hAnsi="Arial" w:cs="Arial"/>
          <w:b/>
          <w:bCs/>
        </w:rPr>
        <w:t>BATTLE OF NALAPANI (KHALANGA), 1814</w:t>
      </w:r>
    </w:p>
    <w:p w14:paraId="1D9AB2C0" w14:textId="77777777" w:rsidR="000749F4" w:rsidRPr="000749F4" w:rsidRDefault="000749F4" w:rsidP="000749F4">
      <w:pPr>
        <w:rPr>
          <w:rFonts w:ascii="Arial" w:hAnsi="Arial" w:cs="Arial"/>
        </w:rPr>
      </w:pPr>
      <w:r w:rsidRPr="000749F4">
        <w:rPr>
          <w:rFonts w:ascii="Arial" w:hAnsi="Arial" w:cs="Arial"/>
        </w:rPr>
        <w:t xml:space="preserve">The Battle of </w:t>
      </w:r>
      <w:proofErr w:type="spellStart"/>
      <w:r w:rsidRPr="000749F4">
        <w:rPr>
          <w:rFonts w:ascii="Arial" w:hAnsi="Arial" w:cs="Arial"/>
        </w:rPr>
        <w:t>Nalapani</w:t>
      </w:r>
      <w:proofErr w:type="spellEnd"/>
      <w:r w:rsidRPr="000749F4">
        <w:rPr>
          <w:rFonts w:ascii="Arial" w:hAnsi="Arial" w:cs="Arial"/>
        </w:rPr>
        <w:t xml:space="preserve"> was the opening engagement of the war and a defining moment. A small Nepalese force under Balbhadra Kunwar occupied a fortified hill position overlooking Dehradun.</w:t>
      </w:r>
    </w:p>
    <w:p w14:paraId="52C831D6" w14:textId="77777777" w:rsidR="000749F4" w:rsidRPr="000749F4" w:rsidRDefault="000749F4" w:rsidP="000749F4">
      <w:pPr>
        <w:rPr>
          <w:rFonts w:ascii="Arial" w:hAnsi="Arial" w:cs="Arial"/>
        </w:rPr>
      </w:pPr>
      <w:r w:rsidRPr="000749F4">
        <w:rPr>
          <w:rFonts w:ascii="Arial" w:hAnsi="Arial" w:cs="Arial"/>
        </w:rPr>
        <w:t>The British launched immediate frontal assaults, expecting a swift victory. Instead, they encountered disciplined resistance. Major-General Gillespie was killed early, disrupting command and morale. Repeated attacks failed, with heavy casualties.</w:t>
      </w:r>
    </w:p>
    <w:p w14:paraId="652CC086" w14:textId="77777777" w:rsidR="000749F4" w:rsidRPr="000749F4" w:rsidRDefault="000749F4" w:rsidP="000749F4">
      <w:pPr>
        <w:rPr>
          <w:rFonts w:ascii="Arial" w:hAnsi="Arial" w:cs="Arial"/>
        </w:rPr>
      </w:pPr>
      <w:r w:rsidRPr="000749F4">
        <w:rPr>
          <w:rFonts w:ascii="Arial" w:hAnsi="Arial" w:cs="Arial"/>
        </w:rPr>
        <w:t>Recognising the futility of direct assault, the British adapted their approach. They imposed a siege, cutting off the fort’s water supply. After enduring extreme conditions, the Gurkhas conducted a disciplined withdrawal rather than surrender.</w:t>
      </w:r>
    </w:p>
    <w:p w14:paraId="00E2B019" w14:textId="77777777" w:rsidR="000749F4" w:rsidRPr="000749F4" w:rsidRDefault="000749F4" w:rsidP="000749F4">
      <w:pPr>
        <w:rPr>
          <w:rFonts w:ascii="Arial" w:hAnsi="Arial" w:cs="Arial"/>
          <w:b/>
          <w:bCs/>
        </w:rPr>
      </w:pPr>
      <w:r w:rsidRPr="000749F4">
        <w:rPr>
          <w:rFonts w:ascii="Arial" w:hAnsi="Arial" w:cs="Arial"/>
          <w:b/>
          <w:bCs/>
        </w:rPr>
        <w:lastRenderedPageBreak/>
        <w:t>Key Observations</w:t>
      </w:r>
    </w:p>
    <w:p w14:paraId="138A5347" w14:textId="77777777" w:rsidR="000749F4" w:rsidRPr="000749F4" w:rsidRDefault="000749F4" w:rsidP="000749F4">
      <w:pPr>
        <w:pStyle w:val="ListParagraph"/>
        <w:numPr>
          <w:ilvl w:val="0"/>
          <w:numId w:val="3"/>
        </w:numPr>
        <w:rPr>
          <w:rFonts w:ascii="Arial" w:hAnsi="Arial" w:cs="Arial"/>
        </w:rPr>
      </w:pPr>
      <w:r w:rsidRPr="000749F4">
        <w:rPr>
          <w:rFonts w:ascii="Arial" w:hAnsi="Arial" w:cs="Arial"/>
        </w:rPr>
        <w:t>British overconfidence led to tactical failure</w:t>
      </w:r>
    </w:p>
    <w:p w14:paraId="3CA97401" w14:textId="77777777" w:rsidR="000749F4" w:rsidRPr="000749F4" w:rsidRDefault="000749F4" w:rsidP="000749F4">
      <w:pPr>
        <w:pStyle w:val="ListParagraph"/>
        <w:numPr>
          <w:ilvl w:val="0"/>
          <w:numId w:val="3"/>
        </w:numPr>
        <w:rPr>
          <w:rFonts w:ascii="Arial" w:hAnsi="Arial" w:cs="Arial"/>
        </w:rPr>
      </w:pPr>
      <w:r w:rsidRPr="000749F4">
        <w:rPr>
          <w:rFonts w:ascii="Arial" w:hAnsi="Arial" w:cs="Arial"/>
        </w:rPr>
        <w:t>Gurkhas maximised terrain and defensive strength</w:t>
      </w:r>
    </w:p>
    <w:p w14:paraId="4BD42BF5" w14:textId="77777777" w:rsidR="000749F4" w:rsidRPr="000749F4" w:rsidRDefault="000749F4" w:rsidP="000749F4">
      <w:pPr>
        <w:pStyle w:val="ListParagraph"/>
        <w:numPr>
          <w:ilvl w:val="0"/>
          <w:numId w:val="3"/>
        </w:numPr>
        <w:rPr>
          <w:rFonts w:ascii="Arial" w:hAnsi="Arial" w:cs="Arial"/>
        </w:rPr>
      </w:pPr>
      <w:r w:rsidRPr="000749F4">
        <w:rPr>
          <w:rFonts w:ascii="Arial" w:hAnsi="Arial" w:cs="Arial"/>
        </w:rPr>
        <w:t>Adaptation to siege warfare proved decisive</w:t>
      </w:r>
    </w:p>
    <w:p w14:paraId="25A73337" w14:textId="77777777" w:rsidR="000749F4" w:rsidRPr="000749F4" w:rsidRDefault="000749F4" w:rsidP="000749F4">
      <w:pPr>
        <w:rPr>
          <w:rFonts w:ascii="Arial" w:hAnsi="Arial" w:cs="Arial"/>
          <w:b/>
          <w:bCs/>
        </w:rPr>
      </w:pPr>
      <w:r w:rsidRPr="000749F4">
        <w:rPr>
          <w:rFonts w:ascii="Arial" w:hAnsi="Arial" w:cs="Arial"/>
          <w:b/>
          <w:bCs/>
        </w:rPr>
        <w:t>Lessons</w:t>
      </w:r>
    </w:p>
    <w:p w14:paraId="1A649D53" w14:textId="77777777" w:rsidR="000749F4" w:rsidRPr="000749F4" w:rsidRDefault="000749F4" w:rsidP="000749F4">
      <w:pPr>
        <w:pStyle w:val="ListParagraph"/>
        <w:numPr>
          <w:ilvl w:val="0"/>
          <w:numId w:val="4"/>
        </w:numPr>
        <w:rPr>
          <w:rFonts w:ascii="Arial" w:hAnsi="Arial" w:cs="Arial"/>
        </w:rPr>
      </w:pPr>
      <w:r w:rsidRPr="000749F4">
        <w:rPr>
          <w:rFonts w:ascii="Arial" w:hAnsi="Arial" w:cs="Arial"/>
        </w:rPr>
        <w:t>Avoid frontal assaults without reconnaissance</w:t>
      </w:r>
    </w:p>
    <w:p w14:paraId="20F4328D" w14:textId="77777777" w:rsidR="000749F4" w:rsidRPr="000749F4" w:rsidRDefault="000749F4" w:rsidP="000749F4">
      <w:pPr>
        <w:pStyle w:val="ListParagraph"/>
        <w:numPr>
          <w:ilvl w:val="0"/>
          <w:numId w:val="4"/>
        </w:numPr>
        <w:rPr>
          <w:rFonts w:ascii="Arial" w:hAnsi="Arial" w:cs="Arial"/>
        </w:rPr>
      </w:pPr>
      <w:r w:rsidRPr="000749F4">
        <w:rPr>
          <w:rFonts w:ascii="Arial" w:hAnsi="Arial" w:cs="Arial"/>
        </w:rPr>
        <w:t>Terrain can negate firepower advantage</w:t>
      </w:r>
    </w:p>
    <w:p w14:paraId="534403F1" w14:textId="77777777" w:rsidR="000749F4" w:rsidRPr="000749F4" w:rsidRDefault="000749F4" w:rsidP="000749F4">
      <w:pPr>
        <w:pStyle w:val="ListParagraph"/>
        <w:numPr>
          <w:ilvl w:val="0"/>
          <w:numId w:val="4"/>
        </w:numPr>
        <w:rPr>
          <w:rFonts w:ascii="Arial" w:hAnsi="Arial" w:cs="Arial"/>
        </w:rPr>
      </w:pPr>
      <w:r w:rsidRPr="000749F4">
        <w:rPr>
          <w:rFonts w:ascii="Arial" w:hAnsi="Arial" w:cs="Arial"/>
        </w:rPr>
        <w:t>Siege and isolation may be more effective than direct engagement</w:t>
      </w:r>
    </w:p>
    <w:p w14:paraId="735821A5" w14:textId="77777777" w:rsidR="000749F4" w:rsidRPr="000749F4" w:rsidRDefault="000749F4" w:rsidP="000749F4">
      <w:pPr>
        <w:pStyle w:val="ListParagraph"/>
        <w:numPr>
          <w:ilvl w:val="0"/>
          <w:numId w:val="4"/>
        </w:numPr>
        <w:rPr>
          <w:rFonts w:ascii="Arial" w:hAnsi="Arial" w:cs="Arial"/>
        </w:rPr>
      </w:pPr>
      <w:r w:rsidRPr="000749F4">
        <w:rPr>
          <w:rFonts w:ascii="Arial" w:hAnsi="Arial" w:cs="Arial"/>
        </w:rPr>
        <w:t>Leadership resilience is decisive under pressure</w:t>
      </w:r>
    </w:p>
    <w:p w14:paraId="170FA2C4" w14:textId="77777777" w:rsidR="000749F4" w:rsidRPr="000749F4" w:rsidRDefault="000749F4" w:rsidP="000749F4">
      <w:pPr>
        <w:rPr>
          <w:rFonts w:ascii="Arial" w:hAnsi="Arial" w:cs="Arial"/>
        </w:rPr>
      </w:pPr>
      <w:r w:rsidRPr="000749F4">
        <w:rPr>
          <w:rFonts w:ascii="Arial" w:hAnsi="Arial" w:cs="Arial"/>
        </w:rPr>
        <w:t xml:space="preserve">5. </w:t>
      </w:r>
      <w:r w:rsidRPr="000749F4">
        <w:rPr>
          <w:rFonts w:ascii="Arial" w:hAnsi="Arial" w:cs="Arial"/>
          <w:b/>
          <w:bCs/>
        </w:rPr>
        <w:t>JAITHAK CAMPAIGN (1814–1815)</w:t>
      </w:r>
    </w:p>
    <w:p w14:paraId="4DE3FB5D" w14:textId="77777777" w:rsidR="000749F4" w:rsidRPr="000749F4" w:rsidRDefault="000749F4" w:rsidP="000749F4">
      <w:pPr>
        <w:rPr>
          <w:rFonts w:ascii="Arial" w:hAnsi="Arial" w:cs="Arial"/>
        </w:rPr>
      </w:pPr>
      <w:r w:rsidRPr="000749F4">
        <w:rPr>
          <w:rFonts w:ascii="Arial" w:hAnsi="Arial" w:cs="Arial"/>
        </w:rPr>
        <w:t xml:space="preserve">Following </w:t>
      </w:r>
      <w:proofErr w:type="spellStart"/>
      <w:r w:rsidRPr="000749F4">
        <w:rPr>
          <w:rFonts w:ascii="Arial" w:hAnsi="Arial" w:cs="Arial"/>
        </w:rPr>
        <w:t>Nalapani</w:t>
      </w:r>
      <w:proofErr w:type="spellEnd"/>
      <w:r w:rsidRPr="000749F4">
        <w:rPr>
          <w:rFonts w:ascii="Arial" w:hAnsi="Arial" w:cs="Arial"/>
        </w:rPr>
        <w:t xml:space="preserve">, British forces advanced toward </w:t>
      </w:r>
      <w:proofErr w:type="spellStart"/>
      <w:r w:rsidRPr="000749F4">
        <w:rPr>
          <w:rFonts w:ascii="Arial" w:hAnsi="Arial" w:cs="Arial"/>
        </w:rPr>
        <w:t>Jaithak</w:t>
      </w:r>
      <w:proofErr w:type="spellEnd"/>
      <w:r w:rsidRPr="000749F4">
        <w:rPr>
          <w:rFonts w:ascii="Arial" w:hAnsi="Arial" w:cs="Arial"/>
        </w:rPr>
        <w:t xml:space="preserve">, where Nepalese troops under </w:t>
      </w:r>
      <w:proofErr w:type="spellStart"/>
      <w:r w:rsidRPr="000749F4">
        <w:rPr>
          <w:rFonts w:ascii="Arial" w:hAnsi="Arial" w:cs="Arial"/>
        </w:rPr>
        <w:t>Ranajor</w:t>
      </w:r>
      <w:proofErr w:type="spellEnd"/>
      <w:r w:rsidRPr="000749F4">
        <w:rPr>
          <w:rFonts w:ascii="Arial" w:hAnsi="Arial" w:cs="Arial"/>
        </w:rPr>
        <w:t xml:space="preserve"> Singh Thapa occupied a strong ridge.</w:t>
      </w:r>
    </w:p>
    <w:p w14:paraId="3E2F0789" w14:textId="77777777" w:rsidR="000749F4" w:rsidRDefault="000749F4" w:rsidP="000749F4">
      <w:pPr>
        <w:rPr>
          <w:rFonts w:ascii="Arial" w:hAnsi="Arial" w:cs="Arial"/>
        </w:rPr>
      </w:pPr>
      <w:r w:rsidRPr="000749F4">
        <w:rPr>
          <w:rFonts w:ascii="Arial" w:hAnsi="Arial" w:cs="Arial"/>
        </w:rPr>
        <w:t>The British attempted a coordinated multi-axis assault. However, terrain disrupted synchronisation. Units became fragmented and attacked without mutual support, allowing defenders to repel each effort in detail.</w:t>
      </w:r>
    </w:p>
    <w:p w14:paraId="10C33477" w14:textId="77777777" w:rsidR="00350397" w:rsidRDefault="00350397" w:rsidP="000749F4">
      <w:pPr>
        <w:rPr>
          <w:rFonts w:ascii="Arial" w:hAnsi="Arial" w:cs="Arial"/>
        </w:rPr>
      </w:pPr>
    </w:p>
    <w:p w14:paraId="4C6A6567" w14:textId="77777777" w:rsidR="00350397" w:rsidRPr="000749F4" w:rsidRDefault="00350397" w:rsidP="000749F4">
      <w:pPr>
        <w:rPr>
          <w:rFonts w:ascii="Arial" w:hAnsi="Arial" w:cs="Arial"/>
        </w:rPr>
      </w:pPr>
    </w:p>
    <w:p w14:paraId="2D40EA10" w14:textId="77777777" w:rsidR="000749F4" w:rsidRPr="000749F4" w:rsidRDefault="000749F4" w:rsidP="000749F4">
      <w:pPr>
        <w:rPr>
          <w:rFonts w:ascii="Arial" w:hAnsi="Arial" w:cs="Arial"/>
          <w:b/>
          <w:bCs/>
        </w:rPr>
      </w:pPr>
      <w:r w:rsidRPr="000749F4">
        <w:rPr>
          <w:rFonts w:ascii="Arial" w:hAnsi="Arial" w:cs="Arial"/>
          <w:b/>
          <w:bCs/>
        </w:rPr>
        <w:lastRenderedPageBreak/>
        <w:t>Key Observations</w:t>
      </w:r>
    </w:p>
    <w:p w14:paraId="2E6032BE" w14:textId="77777777" w:rsidR="000749F4" w:rsidRPr="000749F4" w:rsidRDefault="000749F4" w:rsidP="000749F4">
      <w:pPr>
        <w:pStyle w:val="ListParagraph"/>
        <w:numPr>
          <w:ilvl w:val="0"/>
          <w:numId w:val="5"/>
        </w:numPr>
        <w:rPr>
          <w:rFonts w:ascii="Arial" w:hAnsi="Arial" w:cs="Arial"/>
        </w:rPr>
      </w:pPr>
      <w:r w:rsidRPr="000749F4">
        <w:rPr>
          <w:rFonts w:ascii="Arial" w:hAnsi="Arial" w:cs="Arial"/>
        </w:rPr>
        <w:t>Poor coordination undermined British operations</w:t>
      </w:r>
    </w:p>
    <w:p w14:paraId="3B876F14" w14:textId="77777777" w:rsidR="000749F4" w:rsidRPr="000749F4" w:rsidRDefault="000749F4" w:rsidP="000749F4">
      <w:pPr>
        <w:pStyle w:val="ListParagraph"/>
        <w:numPr>
          <w:ilvl w:val="0"/>
          <w:numId w:val="5"/>
        </w:numPr>
        <w:rPr>
          <w:rFonts w:ascii="Arial" w:hAnsi="Arial" w:cs="Arial"/>
        </w:rPr>
      </w:pPr>
      <w:r w:rsidRPr="000749F4">
        <w:rPr>
          <w:rFonts w:ascii="Arial" w:hAnsi="Arial" w:cs="Arial"/>
        </w:rPr>
        <w:t>Terrain disrupted timing and communication</w:t>
      </w:r>
    </w:p>
    <w:p w14:paraId="55BD13C1" w14:textId="77777777" w:rsidR="000749F4" w:rsidRPr="000749F4" w:rsidRDefault="000749F4" w:rsidP="000749F4">
      <w:pPr>
        <w:pStyle w:val="ListParagraph"/>
        <w:numPr>
          <w:ilvl w:val="0"/>
          <w:numId w:val="5"/>
        </w:numPr>
        <w:rPr>
          <w:rFonts w:ascii="Arial" w:hAnsi="Arial" w:cs="Arial"/>
        </w:rPr>
      </w:pPr>
      <w:r w:rsidRPr="000749F4">
        <w:rPr>
          <w:rFonts w:ascii="Arial" w:hAnsi="Arial" w:cs="Arial"/>
        </w:rPr>
        <w:t>Gurkhas exploited defensive advantage</w:t>
      </w:r>
    </w:p>
    <w:p w14:paraId="51ABA383" w14:textId="77777777" w:rsidR="000749F4" w:rsidRPr="000749F4" w:rsidRDefault="000749F4" w:rsidP="000749F4">
      <w:pPr>
        <w:rPr>
          <w:rFonts w:ascii="Arial" w:hAnsi="Arial" w:cs="Arial"/>
          <w:b/>
          <w:bCs/>
        </w:rPr>
      </w:pPr>
      <w:r w:rsidRPr="000749F4">
        <w:rPr>
          <w:rFonts w:ascii="Arial" w:hAnsi="Arial" w:cs="Arial"/>
          <w:b/>
          <w:bCs/>
        </w:rPr>
        <w:t>Lessons</w:t>
      </w:r>
    </w:p>
    <w:p w14:paraId="40ACAE9C" w14:textId="77777777" w:rsidR="000749F4" w:rsidRPr="000749F4" w:rsidRDefault="000749F4" w:rsidP="000749F4">
      <w:pPr>
        <w:pStyle w:val="ListParagraph"/>
        <w:numPr>
          <w:ilvl w:val="0"/>
          <w:numId w:val="6"/>
        </w:numPr>
        <w:rPr>
          <w:rFonts w:ascii="Arial" w:hAnsi="Arial" w:cs="Arial"/>
        </w:rPr>
      </w:pPr>
      <w:r w:rsidRPr="000749F4">
        <w:rPr>
          <w:rFonts w:ascii="Arial" w:hAnsi="Arial" w:cs="Arial"/>
        </w:rPr>
        <w:t>Synchronisation is critical in multi-axis operations</w:t>
      </w:r>
    </w:p>
    <w:p w14:paraId="3BB35E3B" w14:textId="77777777" w:rsidR="000749F4" w:rsidRPr="000749F4" w:rsidRDefault="000749F4" w:rsidP="000749F4">
      <w:pPr>
        <w:pStyle w:val="ListParagraph"/>
        <w:numPr>
          <w:ilvl w:val="0"/>
          <w:numId w:val="6"/>
        </w:numPr>
        <w:rPr>
          <w:rFonts w:ascii="Arial" w:hAnsi="Arial" w:cs="Arial"/>
        </w:rPr>
      </w:pPr>
      <w:r w:rsidRPr="000749F4">
        <w:rPr>
          <w:rFonts w:ascii="Arial" w:hAnsi="Arial" w:cs="Arial"/>
        </w:rPr>
        <w:t>Fragmentation leads to defeat in detail</w:t>
      </w:r>
    </w:p>
    <w:p w14:paraId="6B32C2D1" w14:textId="77777777" w:rsidR="000749F4" w:rsidRPr="000749F4" w:rsidRDefault="000749F4" w:rsidP="000749F4">
      <w:pPr>
        <w:pStyle w:val="ListParagraph"/>
        <w:numPr>
          <w:ilvl w:val="0"/>
          <w:numId w:val="6"/>
        </w:numPr>
        <w:rPr>
          <w:rFonts w:ascii="Arial" w:hAnsi="Arial" w:cs="Arial"/>
        </w:rPr>
      </w:pPr>
      <w:r w:rsidRPr="000749F4">
        <w:rPr>
          <w:rFonts w:ascii="Arial" w:hAnsi="Arial" w:cs="Arial"/>
        </w:rPr>
        <w:t>High ground is a decisive combat multiplier</w:t>
      </w:r>
    </w:p>
    <w:p w14:paraId="1568AD69" w14:textId="3D7858AB" w:rsidR="000749F4" w:rsidRPr="000749F4" w:rsidRDefault="000749F4" w:rsidP="000749F4">
      <w:pPr>
        <w:rPr>
          <w:rFonts w:ascii="Arial" w:hAnsi="Arial" w:cs="Arial"/>
        </w:rPr>
      </w:pPr>
      <w:r w:rsidRPr="000749F4">
        <w:rPr>
          <w:rFonts w:ascii="Arial" w:hAnsi="Arial" w:cs="Arial"/>
        </w:rPr>
        <w:t xml:space="preserve">6. </w:t>
      </w:r>
      <w:r w:rsidRPr="000749F4">
        <w:rPr>
          <w:rFonts w:ascii="Arial" w:hAnsi="Arial" w:cs="Arial"/>
          <w:b/>
          <w:bCs/>
        </w:rPr>
        <w:t>CAMPAIGN TURNING POINT</w:t>
      </w:r>
    </w:p>
    <w:p w14:paraId="6BD154C2" w14:textId="77777777" w:rsidR="000749F4" w:rsidRPr="000749F4" w:rsidRDefault="000749F4" w:rsidP="000749F4">
      <w:pPr>
        <w:rPr>
          <w:rFonts w:ascii="Arial" w:hAnsi="Arial" w:cs="Arial"/>
        </w:rPr>
      </w:pPr>
      <w:r w:rsidRPr="000749F4">
        <w:rPr>
          <w:rFonts w:ascii="Arial" w:hAnsi="Arial" w:cs="Arial"/>
        </w:rPr>
        <w:t>Under Sir David Ochterlony, the British shifted to a deliberate and methodical approach. He prioritised logistics, coordination, and artillery support, avoiding costly frontal assaults.</w:t>
      </w:r>
    </w:p>
    <w:p w14:paraId="58AD787B" w14:textId="77777777" w:rsidR="000749F4" w:rsidRPr="000749F4" w:rsidRDefault="000749F4" w:rsidP="000749F4">
      <w:pPr>
        <w:pStyle w:val="ListParagraph"/>
        <w:numPr>
          <w:ilvl w:val="0"/>
          <w:numId w:val="7"/>
        </w:numPr>
        <w:rPr>
          <w:rFonts w:ascii="Arial" w:hAnsi="Arial" w:cs="Arial"/>
        </w:rPr>
      </w:pPr>
      <w:proofErr w:type="spellStart"/>
      <w:r w:rsidRPr="000749F4">
        <w:rPr>
          <w:rFonts w:ascii="Arial" w:hAnsi="Arial" w:cs="Arial"/>
        </w:rPr>
        <w:t>Ochterlony’s</w:t>
      </w:r>
      <w:proofErr w:type="spellEnd"/>
      <w:r w:rsidRPr="000749F4">
        <w:rPr>
          <w:rFonts w:ascii="Arial" w:hAnsi="Arial" w:cs="Arial"/>
        </w:rPr>
        <w:t xml:space="preserve"> Approach</w:t>
      </w:r>
    </w:p>
    <w:p w14:paraId="11F3F701" w14:textId="77777777" w:rsidR="000749F4" w:rsidRPr="000749F4" w:rsidRDefault="000749F4" w:rsidP="000749F4">
      <w:pPr>
        <w:pStyle w:val="ListParagraph"/>
        <w:numPr>
          <w:ilvl w:val="0"/>
          <w:numId w:val="7"/>
        </w:numPr>
        <w:rPr>
          <w:rFonts w:ascii="Arial" w:hAnsi="Arial" w:cs="Arial"/>
        </w:rPr>
      </w:pPr>
      <w:r w:rsidRPr="000749F4">
        <w:rPr>
          <w:rFonts w:ascii="Arial" w:hAnsi="Arial" w:cs="Arial"/>
        </w:rPr>
        <w:t>Phased and deliberate advance</w:t>
      </w:r>
    </w:p>
    <w:p w14:paraId="57579F8D" w14:textId="77777777" w:rsidR="000749F4" w:rsidRPr="000749F4" w:rsidRDefault="000749F4" w:rsidP="000749F4">
      <w:pPr>
        <w:pStyle w:val="ListParagraph"/>
        <w:numPr>
          <w:ilvl w:val="0"/>
          <w:numId w:val="7"/>
        </w:numPr>
        <w:rPr>
          <w:rFonts w:ascii="Arial" w:hAnsi="Arial" w:cs="Arial"/>
        </w:rPr>
      </w:pPr>
      <w:r w:rsidRPr="000749F4">
        <w:rPr>
          <w:rFonts w:ascii="Arial" w:hAnsi="Arial" w:cs="Arial"/>
        </w:rPr>
        <w:t>Strong logistical foundation</w:t>
      </w:r>
    </w:p>
    <w:p w14:paraId="5790DB48" w14:textId="77777777" w:rsidR="000749F4" w:rsidRPr="000749F4" w:rsidRDefault="000749F4" w:rsidP="000749F4">
      <w:pPr>
        <w:pStyle w:val="ListParagraph"/>
        <w:numPr>
          <w:ilvl w:val="0"/>
          <w:numId w:val="7"/>
        </w:numPr>
        <w:rPr>
          <w:rFonts w:ascii="Arial" w:hAnsi="Arial" w:cs="Arial"/>
        </w:rPr>
      </w:pPr>
      <w:r w:rsidRPr="000749F4">
        <w:rPr>
          <w:rFonts w:ascii="Arial" w:hAnsi="Arial" w:cs="Arial"/>
        </w:rPr>
        <w:t>Effective use of artillery</w:t>
      </w:r>
    </w:p>
    <w:p w14:paraId="6B394B0C" w14:textId="77777777" w:rsidR="000749F4" w:rsidRPr="000749F4" w:rsidRDefault="000749F4" w:rsidP="000749F4">
      <w:pPr>
        <w:pStyle w:val="ListParagraph"/>
        <w:numPr>
          <w:ilvl w:val="0"/>
          <w:numId w:val="7"/>
        </w:numPr>
        <w:rPr>
          <w:rFonts w:ascii="Arial" w:hAnsi="Arial" w:cs="Arial"/>
        </w:rPr>
      </w:pPr>
      <w:r w:rsidRPr="000749F4">
        <w:rPr>
          <w:rFonts w:ascii="Arial" w:hAnsi="Arial" w:cs="Arial"/>
        </w:rPr>
        <w:t>Avoidance of unnecessary risk</w:t>
      </w:r>
    </w:p>
    <w:p w14:paraId="1000E8CC" w14:textId="41135A8D" w:rsidR="000749F4" w:rsidRDefault="000749F4" w:rsidP="000749F4">
      <w:pPr>
        <w:pStyle w:val="ListParagraph"/>
        <w:numPr>
          <w:ilvl w:val="0"/>
          <w:numId w:val="7"/>
        </w:numPr>
        <w:rPr>
          <w:rFonts w:ascii="Arial" w:hAnsi="Arial" w:cs="Arial"/>
        </w:rPr>
      </w:pPr>
      <w:r w:rsidRPr="000749F4">
        <w:rPr>
          <w:rFonts w:ascii="Arial" w:hAnsi="Arial" w:cs="Arial"/>
        </w:rPr>
        <w:t>This marked the turning point in the campaign, gradually eroding Nepalese resistance.</w:t>
      </w:r>
    </w:p>
    <w:p w14:paraId="1108083A" w14:textId="77777777" w:rsidR="00350397" w:rsidRPr="00350397" w:rsidRDefault="00350397" w:rsidP="00350397">
      <w:pPr>
        <w:rPr>
          <w:rFonts w:ascii="Arial" w:hAnsi="Arial" w:cs="Arial"/>
        </w:rPr>
      </w:pPr>
    </w:p>
    <w:p w14:paraId="0DEFA112" w14:textId="155807CF" w:rsidR="000749F4" w:rsidRPr="000749F4" w:rsidRDefault="000749F4" w:rsidP="000749F4">
      <w:pPr>
        <w:rPr>
          <w:rFonts w:ascii="Arial" w:hAnsi="Arial" w:cs="Arial"/>
          <w:b/>
          <w:bCs/>
        </w:rPr>
      </w:pPr>
      <w:r w:rsidRPr="000749F4">
        <w:rPr>
          <w:rFonts w:ascii="Arial" w:hAnsi="Arial" w:cs="Arial"/>
        </w:rPr>
        <w:lastRenderedPageBreak/>
        <w:t xml:space="preserve">7. </w:t>
      </w:r>
      <w:r w:rsidRPr="000749F4">
        <w:rPr>
          <w:rFonts w:ascii="Arial" w:hAnsi="Arial" w:cs="Arial"/>
          <w:b/>
          <w:bCs/>
        </w:rPr>
        <w:t>END OF WAR (1816)</w:t>
      </w:r>
    </w:p>
    <w:p w14:paraId="43DB5D91" w14:textId="6FFC5137" w:rsidR="00865A99" w:rsidRDefault="000749F4" w:rsidP="000749F4">
      <w:pPr>
        <w:rPr>
          <w:rFonts w:ascii="Arial" w:hAnsi="Arial" w:cs="Arial"/>
        </w:rPr>
      </w:pPr>
      <w:r w:rsidRPr="000749F4">
        <w:rPr>
          <w:rFonts w:ascii="Arial" w:hAnsi="Arial" w:cs="Arial"/>
        </w:rPr>
        <w:t xml:space="preserve">The war concluded with the Treaty of </w:t>
      </w:r>
      <w:proofErr w:type="spellStart"/>
      <w:r w:rsidRPr="000749F4">
        <w:rPr>
          <w:rFonts w:ascii="Arial" w:hAnsi="Arial" w:cs="Arial"/>
        </w:rPr>
        <w:t>Sugauli</w:t>
      </w:r>
      <w:proofErr w:type="spellEnd"/>
      <w:r w:rsidRPr="000749F4">
        <w:rPr>
          <w:rFonts w:ascii="Arial" w:hAnsi="Arial" w:cs="Arial"/>
        </w:rPr>
        <w:t>.</w:t>
      </w:r>
    </w:p>
    <w:p w14:paraId="2EE83B65" w14:textId="66147D5A" w:rsidR="001E31A3" w:rsidRPr="007E312E" w:rsidRDefault="001E31A3" w:rsidP="000749F4">
      <w:pPr>
        <w:rPr>
          <w:rFonts w:ascii="Arial" w:hAnsi="Arial" w:cs="Arial"/>
        </w:rPr>
      </w:pPr>
      <w:r>
        <w:rPr>
          <w:noProof/>
        </w:rPr>
        <w:drawing>
          <wp:inline distT="0" distB="0" distL="0" distR="0" wp14:anchorId="166FF2F8" wp14:editId="61593BD7">
            <wp:extent cx="3639820" cy="2392045"/>
            <wp:effectExtent l="0" t="0" r="0" b="8255"/>
            <wp:docPr id="16646621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39820" cy="2392045"/>
                    </a:xfrm>
                    <a:prstGeom prst="rect">
                      <a:avLst/>
                    </a:prstGeom>
                    <a:noFill/>
                    <a:ln>
                      <a:noFill/>
                    </a:ln>
                  </pic:spPr>
                </pic:pic>
              </a:graphicData>
            </a:graphic>
          </wp:inline>
        </w:drawing>
      </w:r>
    </w:p>
    <w:p w14:paraId="32E00139" w14:textId="51C9C019" w:rsidR="000749F4" w:rsidRPr="000749F4" w:rsidRDefault="000749F4" w:rsidP="000749F4">
      <w:pPr>
        <w:rPr>
          <w:rFonts w:ascii="Arial" w:hAnsi="Arial" w:cs="Arial"/>
          <w:b/>
          <w:bCs/>
        </w:rPr>
      </w:pPr>
      <w:r w:rsidRPr="000749F4">
        <w:rPr>
          <w:rFonts w:ascii="Arial" w:hAnsi="Arial" w:cs="Arial"/>
          <w:b/>
          <w:bCs/>
        </w:rPr>
        <w:t>Outcome</w:t>
      </w:r>
    </w:p>
    <w:p w14:paraId="569BA43F" w14:textId="77777777" w:rsidR="000749F4" w:rsidRPr="000749F4" w:rsidRDefault="000749F4" w:rsidP="000749F4">
      <w:pPr>
        <w:pStyle w:val="ListParagraph"/>
        <w:numPr>
          <w:ilvl w:val="0"/>
          <w:numId w:val="8"/>
        </w:numPr>
        <w:rPr>
          <w:rFonts w:ascii="Arial" w:hAnsi="Arial" w:cs="Arial"/>
        </w:rPr>
      </w:pPr>
      <w:r w:rsidRPr="000749F4">
        <w:rPr>
          <w:rFonts w:ascii="Arial" w:hAnsi="Arial" w:cs="Arial"/>
        </w:rPr>
        <w:t>Nepal ceded territory</w:t>
      </w:r>
    </w:p>
    <w:p w14:paraId="2BF8FC19" w14:textId="77777777" w:rsidR="000749F4" w:rsidRPr="000749F4" w:rsidRDefault="000749F4" w:rsidP="000749F4">
      <w:pPr>
        <w:pStyle w:val="ListParagraph"/>
        <w:numPr>
          <w:ilvl w:val="0"/>
          <w:numId w:val="8"/>
        </w:numPr>
        <w:rPr>
          <w:rFonts w:ascii="Arial" w:hAnsi="Arial" w:cs="Arial"/>
        </w:rPr>
      </w:pPr>
      <w:r w:rsidRPr="000749F4">
        <w:rPr>
          <w:rFonts w:ascii="Arial" w:hAnsi="Arial" w:cs="Arial"/>
        </w:rPr>
        <w:t>British established diplomatic presence</w:t>
      </w:r>
    </w:p>
    <w:p w14:paraId="09EC248D" w14:textId="2DB979C1" w:rsidR="000749F4" w:rsidRPr="000749F4" w:rsidRDefault="000749F4" w:rsidP="000749F4">
      <w:pPr>
        <w:pStyle w:val="ListParagraph"/>
        <w:numPr>
          <w:ilvl w:val="0"/>
          <w:numId w:val="8"/>
        </w:numPr>
        <w:rPr>
          <w:rFonts w:ascii="Arial" w:hAnsi="Arial" w:cs="Arial"/>
        </w:rPr>
      </w:pPr>
      <w:r w:rsidRPr="000749F4">
        <w:rPr>
          <w:rFonts w:ascii="Arial" w:hAnsi="Arial" w:cs="Arial"/>
        </w:rPr>
        <w:t>Nepal retained sovereignty</w:t>
      </w:r>
    </w:p>
    <w:p w14:paraId="4342E40E" w14:textId="49DD0EA7" w:rsidR="000749F4" w:rsidRPr="000749F4" w:rsidRDefault="000749F4" w:rsidP="000749F4">
      <w:pPr>
        <w:pStyle w:val="ListParagraph"/>
        <w:numPr>
          <w:ilvl w:val="0"/>
          <w:numId w:val="8"/>
        </w:numPr>
        <w:rPr>
          <w:rFonts w:ascii="Arial" w:hAnsi="Arial" w:cs="Arial"/>
        </w:rPr>
      </w:pPr>
      <w:r w:rsidRPr="000749F4">
        <w:rPr>
          <w:rFonts w:ascii="Arial" w:hAnsi="Arial" w:cs="Arial"/>
        </w:rPr>
        <w:t>Strategic Significance</w:t>
      </w:r>
    </w:p>
    <w:p w14:paraId="7833B4B7" w14:textId="77777777" w:rsidR="000749F4" w:rsidRPr="000749F4" w:rsidRDefault="000749F4" w:rsidP="000749F4">
      <w:pPr>
        <w:pStyle w:val="ListParagraph"/>
        <w:numPr>
          <w:ilvl w:val="0"/>
          <w:numId w:val="8"/>
        </w:numPr>
        <w:rPr>
          <w:rFonts w:ascii="Arial" w:hAnsi="Arial" w:cs="Arial"/>
        </w:rPr>
      </w:pPr>
      <w:r w:rsidRPr="000749F4">
        <w:rPr>
          <w:rFonts w:ascii="Arial" w:hAnsi="Arial" w:cs="Arial"/>
        </w:rPr>
        <w:t>Gurkhas gained enduring reputation</w:t>
      </w:r>
    </w:p>
    <w:p w14:paraId="1CD91D2C" w14:textId="1A21442B" w:rsidR="007E312E" w:rsidRDefault="000749F4" w:rsidP="007E312E">
      <w:pPr>
        <w:pStyle w:val="ListParagraph"/>
        <w:numPr>
          <w:ilvl w:val="0"/>
          <w:numId w:val="8"/>
        </w:numPr>
        <w:rPr>
          <w:rFonts w:ascii="Arial" w:hAnsi="Arial" w:cs="Arial"/>
        </w:rPr>
      </w:pPr>
      <w:r w:rsidRPr="000749F4">
        <w:rPr>
          <w:rFonts w:ascii="Arial" w:hAnsi="Arial" w:cs="Arial"/>
        </w:rPr>
        <w:t>Beginning of Gurkha service in British Army</w:t>
      </w:r>
    </w:p>
    <w:p w14:paraId="1B571295" w14:textId="77777777" w:rsidR="001E31A3" w:rsidRDefault="001E31A3" w:rsidP="001E31A3">
      <w:pPr>
        <w:rPr>
          <w:rFonts w:ascii="Arial" w:hAnsi="Arial" w:cs="Arial"/>
        </w:rPr>
      </w:pPr>
    </w:p>
    <w:p w14:paraId="6D62FF0B" w14:textId="77777777" w:rsidR="001E31A3" w:rsidRDefault="001E31A3" w:rsidP="001E31A3">
      <w:pPr>
        <w:rPr>
          <w:rFonts w:ascii="Arial" w:hAnsi="Arial" w:cs="Arial"/>
        </w:rPr>
      </w:pPr>
    </w:p>
    <w:p w14:paraId="532DDC1F" w14:textId="77777777" w:rsidR="001E31A3" w:rsidRPr="001E31A3" w:rsidRDefault="001E31A3" w:rsidP="001E31A3">
      <w:pPr>
        <w:rPr>
          <w:rFonts w:ascii="Arial" w:hAnsi="Arial" w:cs="Arial"/>
        </w:rPr>
      </w:pPr>
    </w:p>
    <w:p w14:paraId="4F553299" w14:textId="32A8DE56" w:rsidR="000749F4" w:rsidRPr="000749F4" w:rsidRDefault="000749F4" w:rsidP="000749F4">
      <w:pPr>
        <w:rPr>
          <w:rFonts w:ascii="Arial" w:hAnsi="Arial" w:cs="Arial"/>
        </w:rPr>
      </w:pPr>
      <w:r w:rsidRPr="000749F4">
        <w:rPr>
          <w:rFonts w:ascii="Arial" w:hAnsi="Arial" w:cs="Arial"/>
        </w:rPr>
        <w:lastRenderedPageBreak/>
        <w:t xml:space="preserve">8. </w:t>
      </w:r>
      <w:r w:rsidRPr="000749F4">
        <w:rPr>
          <w:rFonts w:ascii="Arial" w:hAnsi="Arial" w:cs="Arial"/>
          <w:b/>
          <w:bCs/>
        </w:rPr>
        <w:t>INDIAN MUTINY (1857)</w:t>
      </w:r>
    </w:p>
    <w:p w14:paraId="128304E8" w14:textId="2AC10D53" w:rsidR="000749F4" w:rsidRPr="000749F4" w:rsidRDefault="007E312E" w:rsidP="000749F4">
      <w:pPr>
        <w:rPr>
          <w:rFonts w:ascii="Arial" w:hAnsi="Arial" w:cs="Arial"/>
          <w:b/>
          <w:bCs/>
        </w:rPr>
      </w:pPr>
      <w:r>
        <w:rPr>
          <w:noProof/>
        </w:rPr>
        <w:drawing>
          <wp:anchor distT="0" distB="0" distL="114300" distR="114300" simplePos="0" relativeHeight="251658247" behindDoc="0" locked="0" layoutInCell="1" allowOverlap="1" wp14:anchorId="33A330AB" wp14:editId="1E2D8373">
            <wp:simplePos x="0" y="0"/>
            <wp:positionH relativeFrom="column">
              <wp:posOffset>-18057</wp:posOffset>
            </wp:positionH>
            <wp:positionV relativeFrom="paragraph">
              <wp:posOffset>309880</wp:posOffset>
            </wp:positionV>
            <wp:extent cx="3808095" cy="2467610"/>
            <wp:effectExtent l="0" t="0" r="1905" b="8890"/>
            <wp:wrapSquare wrapText="bothSides"/>
            <wp:docPr id="16313372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08095" cy="2467610"/>
                    </a:xfrm>
                    <a:prstGeom prst="rect">
                      <a:avLst/>
                    </a:prstGeom>
                    <a:noFill/>
                    <a:ln>
                      <a:noFill/>
                    </a:ln>
                  </pic:spPr>
                </pic:pic>
              </a:graphicData>
            </a:graphic>
          </wp:anchor>
        </w:drawing>
      </w:r>
      <w:r w:rsidR="000749F4" w:rsidRPr="000749F4">
        <w:rPr>
          <w:rFonts w:ascii="Arial" w:hAnsi="Arial" w:cs="Arial"/>
          <w:b/>
          <w:bCs/>
        </w:rPr>
        <w:t>Narrative &amp; Analysis</w:t>
      </w:r>
    </w:p>
    <w:p w14:paraId="7D1D109D" w14:textId="77777777" w:rsidR="00BE77A9" w:rsidRPr="00BE77A9" w:rsidRDefault="00BE77A9" w:rsidP="00BE77A9">
      <w:pPr>
        <w:rPr>
          <w:rFonts w:ascii="Arial" w:hAnsi="Arial" w:cs="Arial"/>
        </w:rPr>
      </w:pPr>
      <w:r w:rsidRPr="00BE77A9">
        <w:rPr>
          <w:rFonts w:ascii="Arial" w:hAnsi="Arial" w:cs="Arial"/>
        </w:rPr>
        <w:t>The Indian Mutiny of 1857 and the Role of the Gurkhas — Narrative Account</w:t>
      </w:r>
    </w:p>
    <w:p w14:paraId="5F134A33" w14:textId="77777777" w:rsidR="00BE77A9" w:rsidRPr="00BE77A9" w:rsidRDefault="00BE77A9" w:rsidP="00BE77A9">
      <w:pPr>
        <w:rPr>
          <w:rFonts w:ascii="Arial" w:hAnsi="Arial" w:cs="Arial"/>
        </w:rPr>
      </w:pPr>
      <w:r w:rsidRPr="00BE77A9">
        <w:rPr>
          <w:rFonts w:ascii="Arial" w:hAnsi="Arial" w:cs="Arial"/>
        </w:rPr>
        <w:t xml:space="preserve">The uprising of 1857, often referred to as the Indian Mutiny or the First War of Independence, marked a turning point in the history of British rule in the Indian subcontinent. It began in May 1857 in Meerut, when Indian soldiers serving under the East India Company mutinied against their British officers. What initially appeared to be a military revolt quickly spread into a broader and more complex rebellion across northern and central India, drawing in princes, dispossessed </w:t>
      </w:r>
      <w:r w:rsidRPr="00BE77A9">
        <w:rPr>
          <w:rFonts w:ascii="Arial" w:hAnsi="Arial" w:cs="Arial"/>
        </w:rPr>
        <w:lastRenderedPageBreak/>
        <w:t>rulers, peasants, and civilians who harboured deep grievances against Company rule.</w:t>
      </w:r>
    </w:p>
    <w:p w14:paraId="0212676A" w14:textId="77777777" w:rsidR="00BE77A9" w:rsidRPr="00BE77A9" w:rsidRDefault="00BE77A9" w:rsidP="00BE77A9">
      <w:pPr>
        <w:rPr>
          <w:rFonts w:ascii="Arial" w:hAnsi="Arial" w:cs="Arial"/>
        </w:rPr>
      </w:pPr>
      <w:r w:rsidRPr="00BE77A9">
        <w:rPr>
          <w:rFonts w:ascii="Arial" w:hAnsi="Arial" w:cs="Arial"/>
        </w:rPr>
        <w:t>The causes of the uprising were layered and deeply rooted. Discontent had been growing for years due to British expansionist policies, particularly the annexation of Indian states under doctrines that disregarded traditional succession systems. Economic hardship had intensified under heavy taxation and disruption of local industries. At the same time, social and religious anxieties were heightened by the perception that the British sought to impose their own cultural and religious values upon Indian society. The immediate spark came with the introduction of the new Enfield rifle, whose cartridges were rumoured to be greased with cow and pig fat—offensive to both Hindu and Muslim soldiers—igniting outrage within the ranks.</w:t>
      </w:r>
    </w:p>
    <w:p w14:paraId="1715FBAB" w14:textId="77777777" w:rsidR="00BE77A9" w:rsidRPr="00BE77A9" w:rsidRDefault="00BE77A9" w:rsidP="00BE77A9">
      <w:pPr>
        <w:rPr>
          <w:rFonts w:ascii="Arial" w:hAnsi="Arial" w:cs="Arial"/>
        </w:rPr>
      </w:pPr>
      <w:r w:rsidRPr="00BE77A9">
        <w:rPr>
          <w:rFonts w:ascii="Arial" w:hAnsi="Arial" w:cs="Arial"/>
        </w:rPr>
        <w:t>From Meerut, the rebellion spread rapidly to Delhi, where mutineers proclaimed the aging Mughal emperor as a symbolic leader, transforming the uprising into a political challenge against British authority. Fierce fighting erupted across key centres such as Kanpur and Lucknow, where British forces and civilians found themselves besieged. The scale and intensity of the rebellion placed the British position in India under severe threat.</w:t>
      </w:r>
    </w:p>
    <w:p w14:paraId="41647E67" w14:textId="77777777" w:rsidR="00BE77A9" w:rsidRPr="00BE77A9" w:rsidRDefault="00BE77A9" w:rsidP="00BE77A9">
      <w:pPr>
        <w:rPr>
          <w:rFonts w:ascii="Arial" w:hAnsi="Arial" w:cs="Arial"/>
        </w:rPr>
      </w:pPr>
      <w:r w:rsidRPr="00BE77A9">
        <w:rPr>
          <w:rFonts w:ascii="Arial" w:hAnsi="Arial" w:cs="Arial"/>
        </w:rPr>
        <w:lastRenderedPageBreak/>
        <w:t xml:space="preserve">At this critical juncture, the support of the Gurkhas and the Kingdom of Nepal proved decisive. Relations between the British and Nepal had evolved significantly since the Anglo-Nepalese War, which concluded with the Treaty of </w:t>
      </w:r>
      <w:proofErr w:type="spellStart"/>
      <w:r w:rsidRPr="00BE77A9">
        <w:rPr>
          <w:rFonts w:ascii="Arial" w:hAnsi="Arial" w:cs="Arial"/>
        </w:rPr>
        <w:t>Sugauli</w:t>
      </w:r>
      <w:proofErr w:type="spellEnd"/>
      <w:r w:rsidRPr="00BE77A9">
        <w:rPr>
          <w:rFonts w:ascii="Arial" w:hAnsi="Arial" w:cs="Arial"/>
        </w:rPr>
        <w:t>. Though that war had been hard fought, it had also forged a mutual respect between the two sides, particularly regarding the fighting qualities of the Gurkha soldiers. By 1857, this respect had translated into a pragmatic alliance.</w:t>
      </w:r>
    </w:p>
    <w:p w14:paraId="47521780" w14:textId="77777777" w:rsidR="00BE77A9" w:rsidRPr="00BE77A9" w:rsidRDefault="00BE77A9" w:rsidP="00BE77A9">
      <w:pPr>
        <w:rPr>
          <w:rFonts w:ascii="Arial" w:hAnsi="Arial" w:cs="Arial"/>
        </w:rPr>
      </w:pPr>
      <w:r w:rsidRPr="00BE77A9">
        <w:rPr>
          <w:rFonts w:ascii="Arial" w:hAnsi="Arial" w:cs="Arial"/>
        </w:rPr>
        <w:t>The ruler of Nepal, Jung Bahadur Rana, made a calculated decision to support the British. His motivations were both strategic and political: aiding the British would secure Nepal’s autonomy, strengthen diplomatic ties, and reinforce his own position. Consequently, Nepal committed troops to assist in suppressing the rebellion, while Gurkha regiments already in British service were rapidly deployed to key theatres of war.</w:t>
      </w:r>
    </w:p>
    <w:p w14:paraId="335C5A6C" w14:textId="77777777" w:rsidR="00BE77A9" w:rsidRPr="00BE77A9" w:rsidRDefault="00BE77A9" w:rsidP="00BE77A9">
      <w:pPr>
        <w:rPr>
          <w:rFonts w:ascii="Arial" w:hAnsi="Arial" w:cs="Arial"/>
        </w:rPr>
      </w:pPr>
      <w:r w:rsidRPr="00BE77A9">
        <w:rPr>
          <w:rFonts w:ascii="Arial" w:hAnsi="Arial" w:cs="Arial"/>
        </w:rPr>
        <w:t xml:space="preserve">Gurkha soldiers quickly distinguished themselves during the campaign. Nowhere was their contribution more evident than in the struggle for Lucknow. The city became one of the central battlegrounds of the conflict, particularly around the Lucknow Residency, where British forces and civilians endured a prolonged and desperate siege. Gurkha troops played a crucial role in both the defence and eventual relief operations. Their discipline under fire, ability to </w:t>
      </w:r>
      <w:r w:rsidRPr="00BE77A9">
        <w:rPr>
          <w:rFonts w:ascii="Arial" w:hAnsi="Arial" w:cs="Arial"/>
        </w:rPr>
        <w:lastRenderedPageBreak/>
        <w:t>operate in close combat, and unwavering cohesion made them invaluable in the brutal urban fighting that characterised the campaign.</w:t>
      </w:r>
    </w:p>
    <w:p w14:paraId="7905C1AA" w14:textId="77777777" w:rsidR="00BE77A9" w:rsidRPr="00BE77A9" w:rsidRDefault="00BE77A9" w:rsidP="00BE77A9">
      <w:pPr>
        <w:rPr>
          <w:rFonts w:ascii="Arial" w:hAnsi="Arial" w:cs="Arial"/>
        </w:rPr>
      </w:pPr>
      <w:r w:rsidRPr="00BE77A9">
        <w:rPr>
          <w:rFonts w:ascii="Arial" w:hAnsi="Arial" w:cs="Arial"/>
        </w:rPr>
        <w:t>Simultaneously, Gurkha forces were engaged in the wider effort to retake Delhi, the symbolic heart of the rebellion. The siege and recapture of the city were among the most significant operations of the war. Fighting was intense and often conducted at close quarters, requiring troops who could be relied upon to maintain order and aggression under extreme conditions. Gurkha units supported British forces in these operations, contributing to the eventual fall of Delhi and the collapse of organised resistance there.</w:t>
      </w:r>
    </w:p>
    <w:p w14:paraId="6CE38E31" w14:textId="77777777" w:rsidR="00BE77A9" w:rsidRPr="00BE77A9" w:rsidRDefault="00BE77A9" w:rsidP="00BE77A9">
      <w:pPr>
        <w:rPr>
          <w:rFonts w:ascii="Arial" w:hAnsi="Arial" w:cs="Arial"/>
        </w:rPr>
      </w:pPr>
      <w:r w:rsidRPr="00BE77A9">
        <w:rPr>
          <w:rFonts w:ascii="Arial" w:hAnsi="Arial" w:cs="Arial"/>
        </w:rPr>
        <w:t>Beyond these major engagements, Gurkha soldiers were employed across northern India in a variety of roles, from securing lines of communication to conducting offensive operations against rebel strongholds. Their reputation for reliability and effectiveness meant they were often deployed in the most demanding situations. At the same time, the Nepalese army under Jung Bahadur advanced into India, reinforcing British efforts and helping to stabilise areas that might otherwise have remained contested.</w:t>
      </w:r>
    </w:p>
    <w:p w14:paraId="70D2DC51" w14:textId="77777777" w:rsidR="00BE77A9" w:rsidRPr="00BE77A9" w:rsidRDefault="00BE77A9" w:rsidP="00BE77A9">
      <w:pPr>
        <w:rPr>
          <w:rFonts w:ascii="Arial" w:hAnsi="Arial" w:cs="Arial"/>
        </w:rPr>
      </w:pPr>
      <w:r w:rsidRPr="00BE77A9">
        <w:rPr>
          <w:rFonts w:ascii="Arial" w:hAnsi="Arial" w:cs="Arial"/>
        </w:rPr>
        <w:t xml:space="preserve">By 1858, the rebellion had been largely suppressed. The aftermath brought profound changes. The rule of </w:t>
      </w:r>
      <w:r w:rsidRPr="00BE77A9">
        <w:rPr>
          <w:rFonts w:ascii="Arial" w:hAnsi="Arial" w:cs="Arial"/>
        </w:rPr>
        <w:lastRenderedPageBreak/>
        <w:t>the East India Company was abolished, and authority over India was transferred directly to the British Crown, marking the beginning of the British Raj. The structure of the Indian Army was also fundamentally reorganised, with greater emphasis placed on recruiting from groups considered loyal during the uprising—among them the Gurkhas.</w:t>
      </w:r>
    </w:p>
    <w:p w14:paraId="645B0CA1" w14:textId="77777777" w:rsidR="00BE77A9" w:rsidRPr="00BE77A9" w:rsidRDefault="00BE77A9" w:rsidP="00BE77A9">
      <w:pPr>
        <w:rPr>
          <w:rFonts w:ascii="Arial" w:hAnsi="Arial" w:cs="Arial"/>
        </w:rPr>
      </w:pPr>
      <w:r w:rsidRPr="00BE77A9">
        <w:rPr>
          <w:rFonts w:ascii="Arial" w:hAnsi="Arial" w:cs="Arial"/>
        </w:rPr>
        <w:t>For the Gurkhas, the events of 1857 were transformative. Their steadfast service during the conflict cemented their reputation as elite soldiers within the British military system. In the years that followed, Gurkha regiments expanded and became a permanent and distinguished component of what would eventually be formalised as the Brigade of Gurkhas. Their legacy of loyalty, courage, and professionalism, demonstrated so clearly during the crisis of 1857, continued to define their role in subsequent conflicts across the world.</w:t>
      </w:r>
    </w:p>
    <w:p w14:paraId="4464B198" w14:textId="77777777" w:rsidR="007473D4" w:rsidRDefault="00BE77A9" w:rsidP="00BE77A9">
      <w:pPr>
        <w:rPr>
          <w:rFonts w:ascii="Arial" w:hAnsi="Arial" w:cs="Arial"/>
        </w:rPr>
      </w:pPr>
      <w:r w:rsidRPr="00BE77A9">
        <w:rPr>
          <w:rFonts w:ascii="Arial" w:hAnsi="Arial" w:cs="Arial"/>
        </w:rPr>
        <w:t xml:space="preserve">In essence, the Indian Mutiny was not only a </w:t>
      </w:r>
      <w:r w:rsidRPr="007473D4">
        <w:rPr>
          <w:rFonts w:ascii="Arial" w:hAnsi="Arial" w:cs="Arial"/>
        </w:rPr>
        <w:t xml:space="preserve">conclusive </w:t>
      </w:r>
      <w:r w:rsidR="007473D4" w:rsidRPr="007473D4">
        <w:rPr>
          <w:rFonts w:ascii="Arial" w:hAnsi="Arial" w:cs="Arial"/>
        </w:rPr>
        <w:t>struggle</w:t>
      </w:r>
      <w:r>
        <w:rPr>
          <w:rFonts w:ascii="Nirmala UI" w:hAnsi="Nirmala UI" w:cs="Nirmala UI"/>
        </w:rPr>
        <w:t xml:space="preserve"> </w:t>
      </w:r>
      <w:r w:rsidRPr="00BE77A9">
        <w:rPr>
          <w:rFonts w:ascii="Arial" w:hAnsi="Arial" w:cs="Arial"/>
        </w:rPr>
        <w:t>over power and governance in India, but also a defining moment in the military partnership between Britain and Nepal. The contribution of the Gurkhas during this turbulent period helped shape both the outcome of the rebellion and the enduring bond between the two nations’ armed forces.</w:t>
      </w:r>
    </w:p>
    <w:p w14:paraId="2B3897CF" w14:textId="005E8017" w:rsidR="000749F4" w:rsidRPr="000749F4" w:rsidRDefault="000749F4" w:rsidP="00BE77A9">
      <w:pPr>
        <w:rPr>
          <w:rFonts w:ascii="Arial" w:hAnsi="Arial" w:cs="Arial"/>
          <w:b/>
          <w:bCs/>
        </w:rPr>
      </w:pPr>
      <w:r w:rsidRPr="000749F4">
        <w:rPr>
          <w:rFonts w:ascii="Arial" w:hAnsi="Arial" w:cs="Arial"/>
          <w:b/>
          <w:bCs/>
        </w:rPr>
        <w:lastRenderedPageBreak/>
        <w:t>Key Causes</w:t>
      </w:r>
    </w:p>
    <w:p w14:paraId="3524B9AA" w14:textId="5804EEE0" w:rsidR="000749F4" w:rsidRPr="000749F4" w:rsidRDefault="000749F4" w:rsidP="000749F4">
      <w:pPr>
        <w:pStyle w:val="ListParagraph"/>
        <w:numPr>
          <w:ilvl w:val="0"/>
          <w:numId w:val="9"/>
        </w:numPr>
        <w:rPr>
          <w:rFonts w:ascii="Arial" w:hAnsi="Arial" w:cs="Arial"/>
        </w:rPr>
      </w:pPr>
      <w:r w:rsidRPr="000749F4">
        <w:rPr>
          <w:rFonts w:ascii="Arial" w:hAnsi="Arial" w:cs="Arial"/>
        </w:rPr>
        <w:t>Cultural and religious insensitivity</w:t>
      </w:r>
    </w:p>
    <w:p w14:paraId="5CF383F3" w14:textId="03738AD2" w:rsidR="000749F4" w:rsidRPr="000749F4" w:rsidRDefault="000749F4" w:rsidP="000749F4">
      <w:pPr>
        <w:pStyle w:val="ListParagraph"/>
        <w:numPr>
          <w:ilvl w:val="0"/>
          <w:numId w:val="9"/>
        </w:numPr>
        <w:rPr>
          <w:rFonts w:ascii="Arial" w:hAnsi="Arial" w:cs="Arial"/>
        </w:rPr>
      </w:pPr>
      <w:r w:rsidRPr="000749F4">
        <w:rPr>
          <w:rFonts w:ascii="Arial" w:hAnsi="Arial" w:cs="Arial"/>
        </w:rPr>
        <w:t>Economic exploitation</w:t>
      </w:r>
    </w:p>
    <w:p w14:paraId="0519EF47" w14:textId="5011C87E" w:rsidR="000749F4" w:rsidRPr="000749F4" w:rsidRDefault="000749F4" w:rsidP="000749F4">
      <w:pPr>
        <w:pStyle w:val="ListParagraph"/>
        <w:numPr>
          <w:ilvl w:val="0"/>
          <w:numId w:val="9"/>
        </w:numPr>
        <w:rPr>
          <w:rFonts w:ascii="Arial" w:hAnsi="Arial" w:cs="Arial"/>
        </w:rPr>
      </w:pPr>
      <w:r w:rsidRPr="000749F4">
        <w:rPr>
          <w:rFonts w:ascii="Arial" w:hAnsi="Arial" w:cs="Arial"/>
        </w:rPr>
        <w:t>Political annexation policies</w:t>
      </w:r>
    </w:p>
    <w:p w14:paraId="4EFD1CC8" w14:textId="633ED130" w:rsidR="000749F4" w:rsidRPr="000749F4" w:rsidRDefault="000749F4" w:rsidP="000749F4">
      <w:pPr>
        <w:rPr>
          <w:rFonts w:ascii="Arial" w:hAnsi="Arial" w:cs="Arial"/>
          <w:b/>
          <w:bCs/>
        </w:rPr>
      </w:pPr>
      <w:r w:rsidRPr="000749F4">
        <w:rPr>
          <w:rFonts w:ascii="Arial" w:hAnsi="Arial" w:cs="Arial"/>
          <w:b/>
          <w:bCs/>
        </w:rPr>
        <w:t>Lessons</w:t>
      </w:r>
    </w:p>
    <w:p w14:paraId="5F460204" w14:textId="22692A90" w:rsidR="000749F4" w:rsidRPr="000749F4" w:rsidRDefault="000749F4" w:rsidP="000749F4">
      <w:pPr>
        <w:pStyle w:val="ListParagraph"/>
        <w:numPr>
          <w:ilvl w:val="0"/>
          <w:numId w:val="10"/>
        </w:numPr>
        <w:rPr>
          <w:rFonts w:ascii="Arial" w:hAnsi="Arial" w:cs="Arial"/>
        </w:rPr>
      </w:pPr>
      <w:r w:rsidRPr="000749F4">
        <w:rPr>
          <w:rFonts w:ascii="Arial" w:hAnsi="Arial" w:cs="Arial"/>
        </w:rPr>
        <w:t>Cultural awareness is critical</w:t>
      </w:r>
    </w:p>
    <w:p w14:paraId="1BC839BC" w14:textId="30E10F70" w:rsidR="000749F4" w:rsidRPr="000749F4" w:rsidRDefault="000749F4" w:rsidP="000749F4">
      <w:pPr>
        <w:pStyle w:val="ListParagraph"/>
        <w:numPr>
          <w:ilvl w:val="0"/>
          <w:numId w:val="10"/>
        </w:numPr>
        <w:rPr>
          <w:rFonts w:ascii="Arial" w:hAnsi="Arial" w:cs="Arial"/>
        </w:rPr>
      </w:pPr>
      <w:r w:rsidRPr="000749F4">
        <w:rPr>
          <w:rFonts w:ascii="Arial" w:hAnsi="Arial" w:cs="Arial"/>
        </w:rPr>
        <w:t>Insider threat can destabilise operations</w:t>
      </w:r>
    </w:p>
    <w:p w14:paraId="6B5B9273" w14:textId="4AD8E74C" w:rsidR="000749F4" w:rsidRPr="000749F4" w:rsidRDefault="000749F4" w:rsidP="000749F4">
      <w:pPr>
        <w:pStyle w:val="ListParagraph"/>
        <w:numPr>
          <w:ilvl w:val="0"/>
          <w:numId w:val="10"/>
        </w:numPr>
        <w:rPr>
          <w:rFonts w:ascii="Arial" w:hAnsi="Arial" w:cs="Arial"/>
        </w:rPr>
      </w:pPr>
      <w:r w:rsidRPr="000749F4">
        <w:rPr>
          <w:rFonts w:ascii="Arial" w:hAnsi="Arial" w:cs="Arial"/>
        </w:rPr>
        <w:t>Urban warfare is complex and resource-intensive</w:t>
      </w:r>
    </w:p>
    <w:p w14:paraId="76560C23" w14:textId="7704CD6C" w:rsidR="00350397" w:rsidRPr="001C572C" w:rsidRDefault="000749F4" w:rsidP="00350397">
      <w:pPr>
        <w:pStyle w:val="ListParagraph"/>
        <w:numPr>
          <w:ilvl w:val="0"/>
          <w:numId w:val="10"/>
        </w:numPr>
        <w:rPr>
          <w:rFonts w:ascii="Arial" w:hAnsi="Arial" w:cs="Arial"/>
        </w:rPr>
      </w:pPr>
      <w:r w:rsidRPr="000749F4">
        <w:rPr>
          <w:rFonts w:ascii="Arial" w:hAnsi="Arial" w:cs="Arial"/>
        </w:rPr>
        <w:t>Information and legitimacy are decisive</w:t>
      </w:r>
    </w:p>
    <w:p w14:paraId="40C5B7CD" w14:textId="77777777" w:rsidR="000749F4" w:rsidRPr="000749F4" w:rsidRDefault="000749F4" w:rsidP="000749F4">
      <w:pPr>
        <w:rPr>
          <w:rFonts w:ascii="Arial" w:hAnsi="Arial" w:cs="Arial"/>
        </w:rPr>
      </w:pPr>
      <w:r w:rsidRPr="000749F4">
        <w:rPr>
          <w:rFonts w:ascii="Arial" w:hAnsi="Arial" w:cs="Arial"/>
        </w:rPr>
        <w:t xml:space="preserve">9. </w:t>
      </w:r>
      <w:r w:rsidRPr="000749F4">
        <w:rPr>
          <w:rFonts w:ascii="Arial" w:hAnsi="Arial" w:cs="Arial"/>
          <w:b/>
          <w:bCs/>
        </w:rPr>
        <w:t>RED FORT, DELHI</w:t>
      </w:r>
    </w:p>
    <w:p w14:paraId="7C28FD0D" w14:textId="28BF384A" w:rsidR="000749F4" w:rsidRPr="000749F4" w:rsidRDefault="000749F4" w:rsidP="000749F4">
      <w:pPr>
        <w:rPr>
          <w:rFonts w:ascii="Arial" w:hAnsi="Arial" w:cs="Arial"/>
        </w:rPr>
      </w:pPr>
      <w:r w:rsidRPr="000749F4">
        <w:rPr>
          <w:rFonts w:ascii="Arial" w:hAnsi="Arial" w:cs="Arial"/>
        </w:rPr>
        <w:t>The Red Fort, built by Shah Jahan, served as the symbolic centre of Mughal authority and the focal point of the 1857 rebellion.</w:t>
      </w:r>
    </w:p>
    <w:p w14:paraId="4B80C3CC" w14:textId="77777777" w:rsidR="000749F4" w:rsidRPr="000749F4" w:rsidRDefault="000749F4" w:rsidP="000749F4">
      <w:pPr>
        <w:pStyle w:val="ListParagraph"/>
        <w:numPr>
          <w:ilvl w:val="0"/>
          <w:numId w:val="11"/>
        </w:numPr>
        <w:rPr>
          <w:rFonts w:ascii="Arial" w:hAnsi="Arial" w:cs="Arial"/>
        </w:rPr>
      </w:pPr>
      <w:r w:rsidRPr="000749F4">
        <w:rPr>
          <w:rFonts w:ascii="Arial" w:hAnsi="Arial" w:cs="Arial"/>
        </w:rPr>
        <w:t>Military Significance</w:t>
      </w:r>
    </w:p>
    <w:p w14:paraId="25E44E7D" w14:textId="77777777" w:rsidR="000749F4" w:rsidRPr="000749F4" w:rsidRDefault="000749F4" w:rsidP="000749F4">
      <w:pPr>
        <w:pStyle w:val="ListParagraph"/>
        <w:numPr>
          <w:ilvl w:val="0"/>
          <w:numId w:val="11"/>
        </w:numPr>
        <w:rPr>
          <w:rFonts w:ascii="Arial" w:hAnsi="Arial" w:cs="Arial"/>
        </w:rPr>
      </w:pPr>
      <w:r w:rsidRPr="000749F4">
        <w:rPr>
          <w:rFonts w:ascii="Arial" w:hAnsi="Arial" w:cs="Arial"/>
        </w:rPr>
        <w:t>Strategic command location</w:t>
      </w:r>
    </w:p>
    <w:p w14:paraId="42A3E208" w14:textId="77777777" w:rsidR="000749F4" w:rsidRPr="000749F4" w:rsidRDefault="000749F4" w:rsidP="000749F4">
      <w:pPr>
        <w:pStyle w:val="ListParagraph"/>
        <w:numPr>
          <w:ilvl w:val="0"/>
          <w:numId w:val="11"/>
        </w:numPr>
        <w:rPr>
          <w:rFonts w:ascii="Arial" w:hAnsi="Arial" w:cs="Arial"/>
        </w:rPr>
      </w:pPr>
      <w:r w:rsidRPr="000749F4">
        <w:rPr>
          <w:rFonts w:ascii="Arial" w:hAnsi="Arial" w:cs="Arial"/>
        </w:rPr>
        <w:t>Symbol of political legitimacy</w:t>
      </w:r>
    </w:p>
    <w:p w14:paraId="242337D5" w14:textId="77777777" w:rsidR="000749F4" w:rsidRPr="00865A99" w:rsidRDefault="000749F4" w:rsidP="000749F4">
      <w:pPr>
        <w:rPr>
          <w:rFonts w:ascii="Arial" w:hAnsi="Arial" w:cs="Arial"/>
          <w:b/>
          <w:bCs/>
        </w:rPr>
      </w:pPr>
      <w:r w:rsidRPr="00865A99">
        <w:rPr>
          <w:rFonts w:ascii="Arial" w:hAnsi="Arial" w:cs="Arial"/>
          <w:b/>
          <w:bCs/>
        </w:rPr>
        <w:t>Lesson</w:t>
      </w:r>
    </w:p>
    <w:p w14:paraId="7621A192" w14:textId="2A7E05DD" w:rsidR="000749F4" w:rsidRPr="000749F4" w:rsidRDefault="000749F4" w:rsidP="000749F4">
      <w:pPr>
        <w:rPr>
          <w:rFonts w:ascii="Arial" w:hAnsi="Arial" w:cs="Arial"/>
        </w:rPr>
      </w:pPr>
      <w:r w:rsidRPr="000749F4">
        <w:rPr>
          <w:rFonts w:ascii="Arial" w:hAnsi="Arial" w:cs="Arial"/>
        </w:rPr>
        <w:t>Control of symbolic terrain influences both morale and strategic outcomes.</w:t>
      </w:r>
    </w:p>
    <w:p w14:paraId="03404AEA" w14:textId="75D5196A" w:rsidR="000749F4" w:rsidRPr="000749F4" w:rsidRDefault="00B12AE6" w:rsidP="000749F4">
      <w:pPr>
        <w:rPr>
          <w:rFonts w:ascii="Arial" w:hAnsi="Arial" w:cs="Arial"/>
        </w:rPr>
      </w:pPr>
      <w:r>
        <w:rPr>
          <w:noProof/>
        </w:rPr>
        <w:lastRenderedPageBreak/>
        <w:drawing>
          <wp:anchor distT="0" distB="0" distL="114300" distR="114300" simplePos="0" relativeHeight="251658251" behindDoc="0" locked="0" layoutInCell="1" allowOverlap="1" wp14:anchorId="48636658" wp14:editId="3DC087FB">
            <wp:simplePos x="0" y="0"/>
            <wp:positionH relativeFrom="page">
              <wp:posOffset>846510</wp:posOffset>
            </wp:positionH>
            <wp:positionV relativeFrom="paragraph">
              <wp:posOffset>311813</wp:posOffset>
            </wp:positionV>
            <wp:extent cx="3593465" cy="2647315"/>
            <wp:effectExtent l="0" t="0" r="6985" b="635"/>
            <wp:wrapSquare wrapText="bothSides"/>
            <wp:docPr id="8340676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93465" cy="2647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49F4" w:rsidRPr="000749F4">
        <w:rPr>
          <w:rFonts w:ascii="Arial" w:hAnsi="Arial" w:cs="Arial"/>
        </w:rPr>
        <w:t xml:space="preserve">10. </w:t>
      </w:r>
      <w:r w:rsidR="000749F4" w:rsidRPr="00865A99">
        <w:rPr>
          <w:rFonts w:ascii="Arial" w:hAnsi="Arial" w:cs="Arial"/>
          <w:b/>
          <w:bCs/>
        </w:rPr>
        <w:t>TAJ MAHAL, AGRA</w:t>
      </w:r>
    </w:p>
    <w:p w14:paraId="5486A3A3" w14:textId="77777777" w:rsidR="000749F4" w:rsidRPr="000749F4" w:rsidRDefault="000749F4" w:rsidP="000749F4">
      <w:pPr>
        <w:rPr>
          <w:rFonts w:ascii="Arial" w:hAnsi="Arial" w:cs="Arial"/>
        </w:rPr>
      </w:pPr>
      <w:r w:rsidRPr="000749F4">
        <w:rPr>
          <w:rFonts w:ascii="Arial" w:hAnsi="Arial" w:cs="Arial"/>
        </w:rPr>
        <w:t>The Taj Mahal, also built by Shah Jahan, represents the height of Mughal cultural and architectural achievement.</w:t>
      </w:r>
    </w:p>
    <w:p w14:paraId="4C4079A3" w14:textId="1E8A0EE4" w:rsidR="000749F4" w:rsidRPr="000749F4" w:rsidRDefault="000749F4" w:rsidP="000749F4">
      <w:pPr>
        <w:rPr>
          <w:rFonts w:ascii="Arial" w:hAnsi="Arial" w:cs="Arial"/>
        </w:rPr>
      </w:pPr>
      <w:r w:rsidRPr="000749F4">
        <w:rPr>
          <w:rFonts w:ascii="Arial" w:hAnsi="Arial" w:cs="Arial"/>
        </w:rPr>
        <w:t>While not a battlefield, it reflects the broader context of imperial power.</w:t>
      </w:r>
    </w:p>
    <w:p w14:paraId="60872F64" w14:textId="11EB1CF6" w:rsidR="000749F4" w:rsidRPr="00865A99" w:rsidRDefault="000749F4" w:rsidP="000749F4">
      <w:pPr>
        <w:rPr>
          <w:rFonts w:ascii="Arial" w:hAnsi="Arial" w:cs="Arial"/>
          <w:b/>
          <w:bCs/>
        </w:rPr>
      </w:pPr>
      <w:r w:rsidRPr="00865A99">
        <w:rPr>
          <w:rFonts w:ascii="Arial" w:hAnsi="Arial" w:cs="Arial"/>
          <w:b/>
          <w:bCs/>
        </w:rPr>
        <w:t>Strategic Insight</w:t>
      </w:r>
    </w:p>
    <w:p w14:paraId="3D31EC9D" w14:textId="77777777" w:rsidR="000749F4" w:rsidRPr="00865A99" w:rsidRDefault="000749F4" w:rsidP="00865A99">
      <w:pPr>
        <w:pStyle w:val="ListParagraph"/>
        <w:numPr>
          <w:ilvl w:val="0"/>
          <w:numId w:val="12"/>
        </w:numPr>
        <w:rPr>
          <w:rFonts w:ascii="Arial" w:hAnsi="Arial" w:cs="Arial"/>
        </w:rPr>
      </w:pPr>
      <w:r w:rsidRPr="00865A99">
        <w:rPr>
          <w:rFonts w:ascii="Arial" w:hAnsi="Arial" w:cs="Arial"/>
        </w:rPr>
        <w:t>Cultural influence reinforces political authority</w:t>
      </w:r>
    </w:p>
    <w:p w14:paraId="64236B80" w14:textId="6FFA39B7" w:rsidR="007430ED" w:rsidRDefault="000749F4" w:rsidP="000749F4">
      <w:pPr>
        <w:pStyle w:val="ListParagraph"/>
        <w:numPr>
          <w:ilvl w:val="0"/>
          <w:numId w:val="12"/>
        </w:numPr>
        <w:rPr>
          <w:rFonts w:ascii="Arial" w:hAnsi="Arial" w:cs="Arial"/>
        </w:rPr>
      </w:pPr>
      <w:r w:rsidRPr="00865A99">
        <w:rPr>
          <w:rFonts w:ascii="Arial" w:hAnsi="Arial" w:cs="Arial"/>
        </w:rPr>
        <w:t>Power is expressed beyond military capability</w:t>
      </w:r>
    </w:p>
    <w:p w14:paraId="4A18CF27" w14:textId="77777777" w:rsidR="008B4220" w:rsidRDefault="008B4220" w:rsidP="008B4220">
      <w:pPr>
        <w:rPr>
          <w:rFonts w:ascii="Arial" w:hAnsi="Arial" w:cs="Arial"/>
        </w:rPr>
      </w:pPr>
    </w:p>
    <w:p w14:paraId="1370424B" w14:textId="77777777" w:rsidR="008B4220" w:rsidRPr="008B4220" w:rsidRDefault="008B4220" w:rsidP="008B4220">
      <w:pPr>
        <w:rPr>
          <w:rFonts w:ascii="Arial" w:hAnsi="Arial" w:cs="Arial"/>
        </w:rPr>
      </w:pPr>
    </w:p>
    <w:p w14:paraId="59E5659B" w14:textId="1435845C" w:rsidR="000749F4" w:rsidRPr="00865A99" w:rsidRDefault="000749F4" w:rsidP="000749F4">
      <w:pPr>
        <w:rPr>
          <w:rFonts w:ascii="Arial" w:hAnsi="Arial" w:cs="Arial"/>
          <w:b/>
          <w:bCs/>
        </w:rPr>
      </w:pPr>
      <w:r w:rsidRPr="000749F4">
        <w:rPr>
          <w:rFonts w:ascii="Arial" w:hAnsi="Arial" w:cs="Arial"/>
        </w:rPr>
        <w:lastRenderedPageBreak/>
        <w:t xml:space="preserve">11. </w:t>
      </w:r>
      <w:r w:rsidRPr="00865A99">
        <w:rPr>
          <w:rFonts w:ascii="Arial" w:hAnsi="Arial" w:cs="Arial"/>
          <w:b/>
          <w:bCs/>
        </w:rPr>
        <w:t>CROSS-CUTTING LESSONS</w:t>
      </w:r>
    </w:p>
    <w:p w14:paraId="5077CAC4" w14:textId="77777777" w:rsidR="000749F4" w:rsidRPr="00865A99" w:rsidRDefault="000749F4" w:rsidP="000749F4">
      <w:pPr>
        <w:rPr>
          <w:rFonts w:ascii="Arial" w:hAnsi="Arial" w:cs="Arial"/>
          <w:b/>
          <w:bCs/>
        </w:rPr>
      </w:pPr>
      <w:r w:rsidRPr="00865A99">
        <w:rPr>
          <w:rFonts w:ascii="Arial" w:hAnsi="Arial" w:cs="Arial"/>
          <w:b/>
          <w:bCs/>
        </w:rPr>
        <w:t>Tactical</w:t>
      </w:r>
    </w:p>
    <w:p w14:paraId="1EAAAAC8" w14:textId="47D29CC5" w:rsidR="000749F4" w:rsidRPr="00865A99" w:rsidRDefault="000749F4" w:rsidP="00865A99">
      <w:pPr>
        <w:pStyle w:val="ListParagraph"/>
        <w:numPr>
          <w:ilvl w:val="0"/>
          <w:numId w:val="13"/>
        </w:numPr>
        <w:rPr>
          <w:rFonts w:ascii="Arial" w:hAnsi="Arial" w:cs="Arial"/>
        </w:rPr>
      </w:pPr>
      <w:r w:rsidRPr="00865A99">
        <w:rPr>
          <w:rFonts w:ascii="Arial" w:hAnsi="Arial" w:cs="Arial"/>
        </w:rPr>
        <w:t>Terrain dominates outcomes</w:t>
      </w:r>
    </w:p>
    <w:p w14:paraId="14666B83" w14:textId="77777777" w:rsidR="000749F4" w:rsidRPr="00865A99" w:rsidRDefault="000749F4" w:rsidP="00865A99">
      <w:pPr>
        <w:pStyle w:val="ListParagraph"/>
        <w:numPr>
          <w:ilvl w:val="0"/>
          <w:numId w:val="13"/>
        </w:numPr>
        <w:rPr>
          <w:rFonts w:ascii="Arial" w:hAnsi="Arial" w:cs="Arial"/>
        </w:rPr>
      </w:pPr>
      <w:r w:rsidRPr="00865A99">
        <w:rPr>
          <w:rFonts w:ascii="Arial" w:hAnsi="Arial" w:cs="Arial"/>
        </w:rPr>
        <w:t>Defensive positions multiply combat power</w:t>
      </w:r>
    </w:p>
    <w:p w14:paraId="3837448D" w14:textId="338699C4" w:rsidR="000749F4" w:rsidRPr="00865A99" w:rsidRDefault="000749F4" w:rsidP="000749F4">
      <w:pPr>
        <w:rPr>
          <w:rFonts w:ascii="Arial" w:hAnsi="Arial" w:cs="Arial"/>
          <w:b/>
          <w:bCs/>
        </w:rPr>
      </w:pPr>
      <w:r w:rsidRPr="00865A99">
        <w:rPr>
          <w:rFonts w:ascii="Arial" w:hAnsi="Arial" w:cs="Arial"/>
          <w:b/>
          <w:bCs/>
        </w:rPr>
        <w:t>Operational</w:t>
      </w:r>
    </w:p>
    <w:p w14:paraId="3B4DA566" w14:textId="77777777" w:rsidR="000749F4" w:rsidRPr="00865A99" w:rsidRDefault="000749F4" w:rsidP="00865A99">
      <w:pPr>
        <w:pStyle w:val="ListParagraph"/>
        <w:numPr>
          <w:ilvl w:val="0"/>
          <w:numId w:val="14"/>
        </w:numPr>
        <w:rPr>
          <w:rFonts w:ascii="Arial" w:hAnsi="Arial" w:cs="Arial"/>
        </w:rPr>
      </w:pPr>
      <w:r w:rsidRPr="00865A99">
        <w:rPr>
          <w:rFonts w:ascii="Arial" w:hAnsi="Arial" w:cs="Arial"/>
        </w:rPr>
        <w:t>Logistics underpin success</w:t>
      </w:r>
    </w:p>
    <w:p w14:paraId="2B6B19F3" w14:textId="13E17B78" w:rsidR="00002B69" w:rsidRPr="007E312E" w:rsidRDefault="000749F4" w:rsidP="000749F4">
      <w:pPr>
        <w:pStyle w:val="ListParagraph"/>
        <w:numPr>
          <w:ilvl w:val="0"/>
          <w:numId w:val="14"/>
        </w:numPr>
        <w:rPr>
          <w:rFonts w:ascii="Arial" w:hAnsi="Arial" w:cs="Arial"/>
        </w:rPr>
      </w:pPr>
      <w:r w:rsidRPr="00865A99">
        <w:rPr>
          <w:rFonts w:ascii="Arial" w:hAnsi="Arial" w:cs="Arial"/>
        </w:rPr>
        <w:t>Coordination and timing are critical</w:t>
      </w:r>
    </w:p>
    <w:p w14:paraId="1B86748B" w14:textId="136F2F02" w:rsidR="000749F4" w:rsidRPr="00865A99" w:rsidRDefault="000749F4" w:rsidP="000749F4">
      <w:pPr>
        <w:rPr>
          <w:rFonts w:ascii="Arial" w:hAnsi="Arial" w:cs="Arial"/>
          <w:b/>
          <w:bCs/>
        </w:rPr>
      </w:pPr>
      <w:r w:rsidRPr="00865A99">
        <w:rPr>
          <w:rFonts w:ascii="Arial" w:hAnsi="Arial" w:cs="Arial"/>
          <w:b/>
          <w:bCs/>
        </w:rPr>
        <w:t>Strategic</w:t>
      </w:r>
    </w:p>
    <w:p w14:paraId="1031BCC2" w14:textId="77777777" w:rsidR="000749F4" w:rsidRPr="00865A99" w:rsidRDefault="000749F4" w:rsidP="00865A99">
      <w:pPr>
        <w:pStyle w:val="ListParagraph"/>
        <w:numPr>
          <w:ilvl w:val="0"/>
          <w:numId w:val="15"/>
        </w:numPr>
        <w:rPr>
          <w:rFonts w:ascii="Arial" w:hAnsi="Arial" w:cs="Arial"/>
        </w:rPr>
      </w:pPr>
      <w:r w:rsidRPr="00865A99">
        <w:rPr>
          <w:rFonts w:ascii="Arial" w:hAnsi="Arial" w:cs="Arial"/>
        </w:rPr>
        <w:t>Cultural awareness prevents conflict escalation</w:t>
      </w:r>
    </w:p>
    <w:p w14:paraId="5F232429" w14:textId="77777777" w:rsidR="000749F4" w:rsidRPr="00865A99" w:rsidRDefault="000749F4" w:rsidP="00865A99">
      <w:pPr>
        <w:pStyle w:val="ListParagraph"/>
        <w:numPr>
          <w:ilvl w:val="0"/>
          <w:numId w:val="15"/>
        </w:numPr>
        <w:rPr>
          <w:rFonts w:ascii="Arial" w:hAnsi="Arial" w:cs="Arial"/>
        </w:rPr>
      </w:pPr>
      <w:r w:rsidRPr="00865A99">
        <w:rPr>
          <w:rFonts w:ascii="Arial" w:hAnsi="Arial" w:cs="Arial"/>
        </w:rPr>
        <w:t>Symbolic centres shape legitimacy</w:t>
      </w:r>
    </w:p>
    <w:p w14:paraId="622F0FE2" w14:textId="77777777" w:rsidR="000749F4" w:rsidRPr="00865A99" w:rsidRDefault="000749F4" w:rsidP="000749F4">
      <w:pPr>
        <w:rPr>
          <w:rFonts w:ascii="Arial" w:hAnsi="Arial" w:cs="Arial"/>
          <w:b/>
          <w:bCs/>
        </w:rPr>
      </w:pPr>
      <w:r w:rsidRPr="00865A99">
        <w:rPr>
          <w:rFonts w:ascii="Arial" w:hAnsi="Arial" w:cs="Arial"/>
          <w:b/>
          <w:bCs/>
        </w:rPr>
        <w:t>Leadership</w:t>
      </w:r>
    </w:p>
    <w:p w14:paraId="42814CE2" w14:textId="77777777" w:rsidR="000749F4" w:rsidRPr="00865A99" w:rsidRDefault="000749F4" w:rsidP="00865A99">
      <w:pPr>
        <w:pStyle w:val="ListParagraph"/>
        <w:numPr>
          <w:ilvl w:val="0"/>
          <w:numId w:val="16"/>
        </w:numPr>
        <w:rPr>
          <w:rFonts w:ascii="Arial" w:hAnsi="Arial" w:cs="Arial"/>
        </w:rPr>
      </w:pPr>
      <w:r w:rsidRPr="00865A99">
        <w:rPr>
          <w:rFonts w:ascii="Arial" w:hAnsi="Arial" w:cs="Arial"/>
        </w:rPr>
        <w:t>Resilience under pressure</w:t>
      </w:r>
    </w:p>
    <w:p w14:paraId="4DA3EF02" w14:textId="6887F7BF" w:rsidR="007E312E" w:rsidRPr="007430ED" w:rsidRDefault="000749F4" w:rsidP="007E312E">
      <w:pPr>
        <w:pStyle w:val="ListParagraph"/>
        <w:numPr>
          <w:ilvl w:val="0"/>
          <w:numId w:val="16"/>
        </w:numPr>
        <w:rPr>
          <w:rFonts w:ascii="Arial" w:hAnsi="Arial" w:cs="Arial"/>
        </w:rPr>
      </w:pPr>
      <w:r w:rsidRPr="00865A99">
        <w:rPr>
          <w:rFonts w:ascii="Arial" w:hAnsi="Arial" w:cs="Arial"/>
        </w:rPr>
        <w:t>Adaptability and sound judgement</w:t>
      </w:r>
    </w:p>
    <w:p w14:paraId="4B5B9191" w14:textId="77777777" w:rsidR="000749F4" w:rsidRPr="000749F4" w:rsidRDefault="000749F4" w:rsidP="000749F4">
      <w:pPr>
        <w:rPr>
          <w:rFonts w:ascii="Arial" w:hAnsi="Arial" w:cs="Arial"/>
        </w:rPr>
      </w:pPr>
      <w:r w:rsidRPr="000749F4">
        <w:rPr>
          <w:rFonts w:ascii="Arial" w:hAnsi="Arial" w:cs="Arial"/>
        </w:rPr>
        <w:t xml:space="preserve">12. </w:t>
      </w:r>
      <w:r w:rsidRPr="00865A99">
        <w:rPr>
          <w:rFonts w:ascii="Arial" w:hAnsi="Arial" w:cs="Arial"/>
          <w:b/>
          <w:bCs/>
        </w:rPr>
        <w:t>SYNDICATE DISCUSSION QUESTIONS</w:t>
      </w:r>
    </w:p>
    <w:p w14:paraId="12EC4650" w14:textId="4FBA8895" w:rsidR="000749F4" w:rsidRPr="00865A99" w:rsidRDefault="000749F4" w:rsidP="00865A99">
      <w:pPr>
        <w:pStyle w:val="ListParagraph"/>
        <w:numPr>
          <w:ilvl w:val="0"/>
          <w:numId w:val="17"/>
        </w:numPr>
        <w:rPr>
          <w:rFonts w:ascii="Arial" w:hAnsi="Arial" w:cs="Arial"/>
        </w:rPr>
      </w:pPr>
      <w:r w:rsidRPr="00865A99">
        <w:rPr>
          <w:rFonts w:ascii="Arial" w:hAnsi="Arial" w:cs="Arial"/>
        </w:rPr>
        <w:t xml:space="preserve">Why did British forces initially fail at </w:t>
      </w:r>
      <w:proofErr w:type="spellStart"/>
      <w:r w:rsidRPr="00865A99">
        <w:rPr>
          <w:rFonts w:ascii="Arial" w:hAnsi="Arial" w:cs="Arial"/>
        </w:rPr>
        <w:t>Nalapani</w:t>
      </w:r>
      <w:proofErr w:type="spellEnd"/>
      <w:r w:rsidRPr="00865A99">
        <w:rPr>
          <w:rFonts w:ascii="Arial" w:hAnsi="Arial" w:cs="Arial"/>
        </w:rPr>
        <w:t>?</w:t>
      </w:r>
    </w:p>
    <w:p w14:paraId="0D522E5A" w14:textId="77777777" w:rsidR="000749F4" w:rsidRPr="00865A99" w:rsidRDefault="000749F4" w:rsidP="00865A99">
      <w:pPr>
        <w:pStyle w:val="ListParagraph"/>
        <w:numPr>
          <w:ilvl w:val="0"/>
          <w:numId w:val="17"/>
        </w:numPr>
        <w:rPr>
          <w:rFonts w:ascii="Arial" w:hAnsi="Arial" w:cs="Arial"/>
        </w:rPr>
      </w:pPr>
      <w:r w:rsidRPr="00865A99">
        <w:rPr>
          <w:rFonts w:ascii="Arial" w:hAnsi="Arial" w:cs="Arial"/>
        </w:rPr>
        <w:t>How does terrain influence modern operations?</w:t>
      </w:r>
    </w:p>
    <w:p w14:paraId="24C8EA85" w14:textId="77777777" w:rsidR="000749F4" w:rsidRPr="00865A99" w:rsidRDefault="000749F4" w:rsidP="00865A99">
      <w:pPr>
        <w:pStyle w:val="ListParagraph"/>
        <w:numPr>
          <w:ilvl w:val="0"/>
          <w:numId w:val="17"/>
        </w:numPr>
        <w:rPr>
          <w:rFonts w:ascii="Arial" w:hAnsi="Arial" w:cs="Arial"/>
        </w:rPr>
      </w:pPr>
      <w:r w:rsidRPr="00865A99">
        <w:rPr>
          <w:rFonts w:ascii="Arial" w:hAnsi="Arial" w:cs="Arial"/>
        </w:rPr>
        <w:t>Could the Indian Mutiny have been prevented?</w:t>
      </w:r>
    </w:p>
    <w:p w14:paraId="4AD9B028" w14:textId="77777777" w:rsidR="000749F4" w:rsidRPr="00865A99" w:rsidRDefault="000749F4" w:rsidP="00865A99">
      <w:pPr>
        <w:pStyle w:val="ListParagraph"/>
        <w:numPr>
          <w:ilvl w:val="0"/>
          <w:numId w:val="17"/>
        </w:numPr>
        <w:rPr>
          <w:rFonts w:ascii="Arial" w:hAnsi="Arial" w:cs="Arial"/>
        </w:rPr>
      </w:pPr>
      <w:r w:rsidRPr="00865A99">
        <w:rPr>
          <w:rFonts w:ascii="Arial" w:hAnsi="Arial" w:cs="Arial"/>
        </w:rPr>
        <w:t>What is the importance of symbolic terrain today?</w:t>
      </w:r>
    </w:p>
    <w:p w14:paraId="60EF9723" w14:textId="3240AAE6" w:rsidR="00002B69" w:rsidRDefault="000749F4" w:rsidP="00A00C85">
      <w:pPr>
        <w:pStyle w:val="ListParagraph"/>
        <w:numPr>
          <w:ilvl w:val="0"/>
          <w:numId w:val="17"/>
        </w:numPr>
        <w:rPr>
          <w:rFonts w:ascii="Arial" w:hAnsi="Arial" w:cs="Arial"/>
        </w:rPr>
      </w:pPr>
      <w:r w:rsidRPr="00865A99">
        <w:rPr>
          <w:rFonts w:ascii="Arial" w:hAnsi="Arial" w:cs="Arial"/>
        </w:rPr>
        <w:t>Which leadership traits were most decisive?</w:t>
      </w:r>
    </w:p>
    <w:p w14:paraId="786A268D" w14:textId="77777777" w:rsidR="00A00C85" w:rsidRPr="00A00C85" w:rsidRDefault="00A00C85" w:rsidP="00A00C85">
      <w:pPr>
        <w:rPr>
          <w:rFonts w:ascii="Arial" w:hAnsi="Arial" w:cs="Arial"/>
        </w:rPr>
      </w:pPr>
    </w:p>
    <w:p w14:paraId="077A4639" w14:textId="257F23A6" w:rsidR="000749F4" w:rsidRPr="000749F4" w:rsidRDefault="000749F4" w:rsidP="000749F4">
      <w:pPr>
        <w:rPr>
          <w:rFonts w:ascii="Arial" w:hAnsi="Arial" w:cs="Arial"/>
        </w:rPr>
      </w:pPr>
      <w:r w:rsidRPr="000749F4">
        <w:rPr>
          <w:rFonts w:ascii="Arial" w:hAnsi="Arial" w:cs="Arial"/>
        </w:rPr>
        <w:lastRenderedPageBreak/>
        <w:t xml:space="preserve">13. </w:t>
      </w:r>
      <w:r w:rsidRPr="00865A99">
        <w:rPr>
          <w:rFonts w:ascii="Arial" w:hAnsi="Arial" w:cs="Arial"/>
          <w:b/>
          <w:bCs/>
        </w:rPr>
        <w:t>CONCLUSION</w:t>
      </w:r>
    </w:p>
    <w:p w14:paraId="78E4B805" w14:textId="77777777" w:rsidR="000749F4" w:rsidRPr="000749F4" w:rsidRDefault="000749F4" w:rsidP="000749F4">
      <w:pPr>
        <w:rPr>
          <w:rFonts w:ascii="Arial" w:hAnsi="Arial" w:cs="Arial"/>
        </w:rPr>
      </w:pPr>
      <w:r w:rsidRPr="000749F4">
        <w:rPr>
          <w:rFonts w:ascii="Arial" w:hAnsi="Arial" w:cs="Arial"/>
        </w:rPr>
        <w:t>This battlefield study reinforces that:</w:t>
      </w:r>
    </w:p>
    <w:p w14:paraId="550459CE" w14:textId="6487F271" w:rsidR="000E02AF" w:rsidRDefault="00A04DB8" w:rsidP="000749F4">
      <w:pPr>
        <w:rPr>
          <w:rFonts w:ascii="Arial" w:hAnsi="Arial" w:cs="Arial"/>
        </w:rPr>
      </w:pPr>
      <w:r>
        <w:rPr>
          <w:rFonts w:ascii="Arial" w:hAnsi="Arial" w:cs="Arial"/>
        </w:rPr>
        <w:t xml:space="preserve">Warfare is as much about </w:t>
      </w:r>
      <w:r w:rsidR="00A83F20">
        <w:rPr>
          <w:rFonts w:ascii="Arial" w:hAnsi="Arial" w:cs="Arial"/>
        </w:rPr>
        <w:t xml:space="preserve">people and perception as it is about manoeuvre and firepower. Understanding the human dimension </w:t>
      </w:r>
      <w:r w:rsidR="00017F90">
        <w:rPr>
          <w:rFonts w:ascii="Arial" w:hAnsi="Arial" w:cs="Arial"/>
        </w:rPr>
        <w:t>–</w:t>
      </w:r>
      <w:r w:rsidR="00A83F20">
        <w:rPr>
          <w:rFonts w:ascii="Arial" w:hAnsi="Arial" w:cs="Arial"/>
        </w:rPr>
        <w:t xml:space="preserve"> </w:t>
      </w:r>
      <w:r w:rsidR="00017F90">
        <w:rPr>
          <w:rFonts w:ascii="Arial" w:hAnsi="Arial" w:cs="Arial"/>
        </w:rPr>
        <w:t xml:space="preserve">both within one’s own </w:t>
      </w:r>
      <w:r w:rsidR="000E02AF">
        <w:rPr>
          <w:rFonts w:ascii="Arial" w:hAnsi="Arial" w:cs="Arial"/>
        </w:rPr>
        <w:t>forces and</w:t>
      </w:r>
      <w:r w:rsidR="00017F90">
        <w:rPr>
          <w:rFonts w:ascii="Arial" w:hAnsi="Arial" w:cs="Arial"/>
        </w:rPr>
        <w:t xml:space="preserve"> among the local population – remains essential to </w:t>
      </w:r>
      <w:r w:rsidR="000E02AF">
        <w:rPr>
          <w:rFonts w:ascii="Arial" w:hAnsi="Arial" w:cs="Arial"/>
        </w:rPr>
        <w:t>achieving lasting outcomes.</w:t>
      </w:r>
    </w:p>
    <w:p w14:paraId="02A61221" w14:textId="2F3EAA20" w:rsidR="000E02AF" w:rsidRDefault="000E02AF" w:rsidP="000749F4">
      <w:pPr>
        <w:rPr>
          <w:rFonts w:ascii="Arial" w:hAnsi="Arial" w:cs="Arial"/>
        </w:rPr>
      </w:pPr>
      <w:r>
        <w:rPr>
          <w:rFonts w:ascii="Arial" w:hAnsi="Arial" w:cs="Arial"/>
        </w:rPr>
        <w:t>In summary, this battlefield study is not simply a reflection on history, but a professional tool to inform present and future operations. The lessons identified – leadership, resilience, adaptability, and contextual understanding must be carried forward and applied with rigour. The battlefield may belong to the past, but their lessons remain directly relevant to the challenges faced by today’s military professionals</w:t>
      </w:r>
    </w:p>
    <w:p w14:paraId="3C572478" w14:textId="77777777" w:rsidR="00C5536F" w:rsidRDefault="00C5536F" w:rsidP="000749F4">
      <w:pPr>
        <w:rPr>
          <w:rFonts w:ascii="Arial" w:hAnsi="Arial" w:cs="Arial"/>
        </w:rPr>
      </w:pPr>
    </w:p>
    <w:p w14:paraId="1ADFB9A5" w14:textId="77777777" w:rsidR="00C5536F" w:rsidRDefault="00C5536F" w:rsidP="000749F4">
      <w:pPr>
        <w:rPr>
          <w:rFonts w:ascii="Arial" w:hAnsi="Arial" w:cs="Arial"/>
        </w:rPr>
      </w:pPr>
    </w:p>
    <w:p w14:paraId="5528D1A0" w14:textId="77777777" w:rsidR="00C5536F" w:rsidRDefault="00C5536F" w:rsidP="000749F4">
      <w:pPr>
        <w:rPr>
          <w:rFonts w:ascii="Arial" w:hAnsi="Arial" w:cs="Arial"/>
        </w:rPr>
      </w:pPr>
    </w:p>
    <w:p w14:paraId="5D26966F" w14:textId="77777777" w:rsidR="00C5536F" w:rsidRDefault="00C5536F" w:rsidP="000749F4">
      <w:pPr>
        <w:rPr>
          <w:rFonts w:ascii="Arial" w:hAnsi="Arial" w:cs="Arial"/>
        </w:rPr>
      </w:pPr>
    </w:p>
    <w:p w14:paraId="641A76CD" w14:textId="77777777" w:rsidR="00C5536F" w:rsidRDefault="00C5536F" w:rsidP="000749F4">
      <w:pPr>
        <w:rPr>
          <w:rFonts w:ascii="Arial" w:hAnsi="Arial" w:cs="Arial"/>
        </w:rPr>
      </w:pPr>
    </w:p>
    <w:p w14:paraId="1F99E66C" w14:textId="77777777" w:rsidR="00C5536F" w:rsidRDefault="00C5536F" w:rsidP="000749F4">
      <w:pPr>
        <w:rPr>
          <w:rFonts w:ascii="Arial" w:hAnsi="Arial" w:cs="Arial"/>
        </w:rPr>
      </w:pPr>
    </w:p>
    <w:p w14:paraId="4B64D348" w14:textId="77777777" w:rsidR="00C5536F" w:rsidRDefault="00C5536F" w:rsidP="000749F4">
      <w:pPr>
        <w:rPr>
          <w:rFonts w:ascii="Arial" w:hAnsi="Arial" w:cs="Arial"/>
        </w:rPr>
      </w:pPr>
    </w:p>
    <w:p w14:paraId="3CFA9C02" w14:textId="77777777" w:rsidR="002A3735" w:rsidRPr="002A3735" w:rsidRDefault="002A3735" w:rsidP="002A3735">
      <w:pPr>
        <w:pBdr>
          <w:bottom w:val="single" w:sz="8" w:space="4" w:color="4F81BD"/>
        </w:pBdr>
        <w:spacing w:after="300" w:line="240" w:lineRule="auto"/>
        <w:contextualSpacing/>
        <w:jc w:val="center"/>
        <w:rPr>
          <w:rFonts w:ascii="Arial" w:eastAsia="MS Gothic" w:hAnsi="Arial" w:cs="Arial"/>
          <w:b/>
          <w:bCs/>
          <w:color w:val="000000"/>
          <w:spacing w:val="5"/>
          <w:kern w:val="28"/>
          <w:sz w:val="52"/>
          <w:szCs w:val="52"/>
          <w:lang w:val="en-US"/>
          <w14:ligatures w14:val="none"/>
        </w:rPr>
      </w:pPr>
      <w:r w:rsidRPr="002A3735">
        <w:rPr>
          <w:rFonts w:ascii="Arial" w:eastAsia="MS Gothic" w:hAnsi="Arial" w:cs="Arial"/>
          <w:b/>
          <w:bCs/>
          <w:color w:val="000000"/>
          <w:spacing w:val="5"/>
          <w:kern w:val="28"/>
          <w:sz w:val="52"/>
          <w:szCs w:val="52"/>
          <w:lang w:val="en-US"/>
          <w14:ligatures w14:val="none"/>
        </w:rPr>
        <w:lastRenderedPageBreak/>
        <w:t>EX PURKHA KO PAURAKH</w:t>
      </w:r>
      <w:r w:rsidRPr="002A3735">
        <w:rPr>
          <w:rFonts w:ascii="Arial" w:eastAsia="MS Gothic" w:hAnsi="Arial" w:cs="Arial"/>
          <w:b/>
          <w:bCs/>
          <w:color w:val="000000"/>
          <w:spacing w:val="5"/>
          <w:kern w:val="28"/>
          <w:sz w:val="52"/>
          <w:szCs w:val="52"/>
          <w:lang w:val="en-US"/>
          <w14:ligatures w14:val="none"/>
        </w:rPr>
        <w:br/>
        <w:t>Master Events List (MEL)</w:t>
      </w:r>
    </w:p>
    <w:p w14:paraId="753FBCE9" w14:textId="77777777" w:rsidR="002A3735" w:rsidRPr="002A3735" w:rsidRDefault="002A3735" w:rsidP="002A3735">
      <w:pPr>
        <w:spacing w:after="200" w:line="276" w:lineRule="auto"/>
        <w:rPr>
          <w:rFonts w:ascii="Arial" w:eastAsia="MS Mincho" w:hAnsi="Arial" w:cs="Arial"/>
          <w:kern w:val="0"/>
          <w:sz w:val="22"/>
          <w:szCs w:val="22"/>
          <w:lang w:val="en-US"/>
          <w14:ligatures w14:val="none"/>
        </w:rPr>
      </w:pPr>
      <w:r w:rsidRPr="002A3735">
        <w:rPr>
          <w:rFonts w:ascii="Arial" w:eastAsia="MS Mincho" w:hAnsi="Arial" w:cs="Arial"/>
          <w:kern w:val="0"/>
          <w:sz w:val="22"/>
          <w:szCs w:val="22"/>
          <w:lang w:val="en-US"/>
          <w14:ligatures w14:val="none"/>
        </w:rPr>
        <w:t>Period: 05 – 17 May 2026</w:t>
      </w:r>
      <w:r w:rsidRPr="002A3735">
        <w:rPr>
          <w:rFonts w:ascii="Arial" w:eastAsia="MS Mincho" w:hAnsi="Arial" w:cs="Arial"/>
          <w:kern w:val="0"/>
          <w:sz w:val="22"/>
          <w:szCs w:val="22"/>
          <w:lang w:val="en-US"/>
          <w14:ligatures w14:val="none"/>
        </w:rPr>
        <w:br/>
        <w:t>Location: Nepal – India (Delhi / Dehradun / Agra)</w:t>
      </w:r>
      <w:r w:rsidRPr="002A3735">
        <w:rPr>
          <w:rFonts w:ascii="Arial" w:eastAsia="MS Mincho" w:hAnsi="Arial" w:cs="Arial"/>
          <w:kern w:val="0"/>
          <w:sz w:val="22"/>
          <w:szCs w:val="22"/>
          <w:lang w:val="en-US"/>
          <w14:ligatures w14:val="none"/>
        </w:rPr>
        <w:br/>
      </w:r>
    </w:p>
    <w:p w14:paraId="293F1BB9"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05 May 2026 – Syndicate Preparation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288"/>
        <w:gridCol w:w="1445"/>
        <w:gridCol w:w="1069"/>
        <w:gridCol w:w="1286"/>
      </w:tblGrid>
      <w:tr w:rsidR="002A3735" w:rsidRPr="00C14ADE" w14:paraId="375B3E81" w14:textId="77777777" w:rsidTr="00C14ADE">
        <w:trPr>
          <w:trHeight w:val="373"/>
        </w:trPr>
        <w:tc>
          <w:tcPr>
            <w:tcW w:w="634" w:type="dxa"/>
            <w:shd w:val="clear" w:color="auto" w:fill="A6A6A6"/>
          </w:tcPr>
          <w:p w14:paraId="75176364"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288" w:type="dxa"/>
            <w:shd w:val="clear" w:color="auto" w:fill="A6A6A6"/>
          </w:tcPr>
          <w:p w14:paraId="1D4CF5B5"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445" w:type="dxa"/>
            <w:shd w:val="clear" w:color="auto" w:fill="A6A6A6"/>
          </w:tcPr>
          <w:p w14:paraId="2C7AD654"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069" w:type="dxa"/>
            <w:shd w:val="clear" w:color="auto" w:fill="A6A6A6"/>
          </w:tcPr>
          <w:p w14:paraId="7F7D297B"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1286" w:type="dxa"/>
            <w:shd w:val="clear" w:color="auto" w:fill="A6A6A6"/>
          </w:tcPr>
          <w:p w14:paraId="7FAD5322"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716F1D98" w14:textId="77777777" w:rsidTr="00C14ADE">
        <w:tc>
          <w:tcPr>
            <w:tcW w:w="634" w:type="dxa"/>
          </w:tcPr>
          <w:p w14:paraId="4279BE2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1330</w:t>
            </w:r>
          </w:p>
        </w:tc>
        <w:tc>
          <w:tcPr>
            <w:tcW w:w="1288" w:type="dxa"/>
          </w:tcPr>
          <w:p w14:paraId="53805EC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Opening Brief</w:t>
            </w:r>
          </w:p>
        </w:tc>
        <w:tc>
          <w:tcPr>
            <w:tcW w:w="1445" w:type="dxa"/>
          </w:tcPr>
          <w:p w14:paraId="7EC0706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Exercise overview/Admin</w:t>
            </w:r>
          </w:p>
        </w:tc>
        <w:tc>
          <w:tcPr>
            <w:tcW w:w="1069" w:type="dxa"/>
          </w:tcPr>
          <w:p w14:paraId="37A5DCA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SO3G2/3/6</w:t>
            </w:r>
          </w:p>
        </w:tc>
        <w:tc>
          <w:tcPr>
            <w:tcW w:w="1286" w:type="dxa"/>
          </w:tcPr>
          <w:p w14:paraId="710F424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Ex MEL, Updates on Visas</w:t>
            </w:r>
          </w:p>
        </w:tc>
      </w:tr>
      <w:tr w:rsidR="002A3735" w:rsidRPr="00C14ADE" w14:paraId="4B64C2BE" w14:textId="77777777" w:rsidTr="00C14ADE">
        <w:tc>
          <w:tcPr>
            <w:tcW w:w="634" w:type="dxa"/>
          </w:tcPr>
          <w:p w14:paraId="4ECF553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1345</w:t>
            </w:r>
          </w:p>
        </w:tc>
        <w:tc>
          <w:tcPr>
            <w:tcW w:w="1288" w:type="dxa"/>
          </w:tcPr>
          <w:p w14:paraId="030508B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Syndicate Work</w:t>
            </w:r>
          </w:p>
        </w:tc>
        <w:tc>
          <w:tcPr>
            <w:tcW w:w="1445" w:type="dxa"/>
          </w:tcPr>
          <w:p w14:paraId="732BC68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Research &amp; refinement</w:t>
            </w:r>
          </w:p>
        </w:tc>
        <w:tc>
          <w:tcPr>
            <w:tcW w:w="1069" w:type="dxa"/>
          </w:tcPr>
          <w:p w14:paraId="716CA49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Syndicate Leads</w:t>
            </w:r>
          </w:p>
        </w:tc>
        <w:tc>
          <w:tcPr>
            <w:tcW w:w="1286" w:type="dxa"/>
          </w:tcPr>
          <w:p w14:paraId="6FF2A9B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Based on the battle of </w:t>
            </w:r>
            <w:proofErr w:type="spellStart"/>
            <w:r w:rsidRPr="002A3735">
              <w:rPr>
                <w:rFonts w:ascii="Arial" w:eastAsia="MS Mincho" w:hAnsi="Arial" w:cs="Arial"/>
                <w:kern w:val="0"/>
                <w:sz w:val="16"/>
                <w:szCs w:val="16"/>
                <w:lang w:val="en-US"/>
                <w14:ligatures w14:val="none"/>
              </w:rPr>
              <w:t>Jaithak</w:t>
            </w:r>
            <w:proofErr w:type="spellEnd"/>
          </w:p>
        </w:tc>
      </w:tr>
      <w:tr w:rsidR="002A3735" w:rsidRPr="00C14ADE" w14:paraId="5F38D12B" w14:textId="77777777" w:rsidTr="00C14ADE">
        <w:tc>
          <w:tcPr>
            <w:tcW w:w="634" w:type="dxa"/>
          </w:tcPr>
          <w:p w14:paraId="738FCBF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1600</w:t>
            </w:r>
          </w:p>
        </w:tc>
        <w:tc>
          <w:tcPr>
            <w:tcW w:w="1288" w:type="dxa"/>
          </w:tcPr>
          <w:p w14:paraId="6E908D8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Presentation Prep</w:t>
            </w:r>
          </w:p>
        </w:tc>
        <w:tc>
          <w:tcPr>
            <w:tcW w:w="1445" w:type="dxa"/>
          </w:tcPr>
          <w:p w14:paraId="3A9198D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Develop briefs</w:t>
            </w:r>
          </w:p>
        </w:tc>
        <w:tc>
          <w:tcPr>
            <w:tcW w:w="1069" w:type="dxa"/>
          </w:tcPr>
          <w:p w14:paraId="7EA1E14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Syndicates</w:t>
            </w:r>
          </w:p>
        </w:tc>
        <w:tc>
          <w:tcPr>
            <w:tcW w:w="1286" w:type="dxa"/>
          </w:tcPr>
          <w:p w14:paraId="234D155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5 min each – Syndicate A&amp;B</w:t>
            </w:r>
          </w:p>
        </w:tc>
      </w:tr>
      <w:tr w:rsidR="002A3735" w:rsidRPr="00C14ADE" w14:paraId="5E2F358A" w14:textId="77777777" w:rsidTr="00C14ADE">
        <w:tc>
          <w:tcPr>
            <w:tcW w:w="634" w:type="dxa"/>
          </w:tcPr>
          <w:p w14:paraId="21BD56A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1630</w:t>
            </w:r>
          </w:p>
        </w:tc>
        <w:tc>
          <w:tcPr>
            <w:tcW w:w="1288" w:type="dxa"/>
          </w:tcPr>
          <w:p w14:paraId="77B2446B" w14:textId="6BCE404E" w:rsidR="002A3735" w:rsidRPr="002A3735" w:rsidRDefault="00853080"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Back brief</w:t>
            </w:r>
          </w:p>
        </w:tc>
        <w:tc>
          <w:tcPr>
            <w:tcW w:w="1445" w:type="dxa"/>
          </w:tcPr>
          <w:p w14:paraId="0CF7B17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Present findings</w:t>
            </w:r>
          </w:p>
        </w:tc>
        <w:tc>
          <w:tcPr>
            <w:tcW w:w="1069" w:type="dxa"/>
          </w:tcPr>
          <w:p w14:paraId="155FC79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1286" w:type="dxa"/>
          </w:tcPr>
          <w:p w14:paraId="1679EAB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bl>
    <w:p w14:paraId="5425EA04"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07 May 2026 – National Museum Visit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156"/>
        <w:gridCol w:w="1377"/>
        <w:gridCol w:w="1102"/>
        <w:gridCol w:w="1433"/>
      </w:tblGrid>
      <w:tr w:rsidR="002A3735" w:rsidRPr="00C14ADE" w14:paraId="72E9FCAD" w14:textId="77777777" w:rsidTr="00C14ADE">
        <w:tc>
          <w:tcPr>
            <w:tcW w:w="654" w:type="dxa"/>
            <w:shd w:val="clear" w:color="auto" w:fill="A6A6A6"/>
          </w:tcPr>
          <w:p w14:paraId="4D8F7118"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156" w:type="dxa"/>
            <w:shd w:val="clear" w:color="auto" w:fill="A6A6A6"/>
          </w:tcPr>
          <w:p w14:paraId="12F2972A"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377" w:type="dxa"/>
            <w:shd w:val="clear" w:color="auto" w:fill="A6A6A6"/>
          </w:tcPr>
          <w:p w14:paraId="7F9DD9E1"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102" w:type="dxa"/>
            <w:shd w:val="clear" w:color="auto" w:fill="A6A6A6"/>
          </w:tcPr>
          <w:p w14:paraId="65BC92B5"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1433" w:type="dxa"/>
            <w:shd w:val="clear" w:color="auto" w:fill="A6A6A6"/>
          </w:tcPr>
          <w:p w14:paraId="0E552145"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C14ADE" w:rsidRPr="00C14ADE" w14:paraId="09E5B5CC" w14:textId="77777777" w:rsidTr="00C14ADE">
        <w:tc>
          <w:tcPr>
            <w:tcW w:w="654" w:type="dxa"/>
          </w:tcPr>
          <w:p w14:paraId="158F63E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0830</w:t>
            </w:r>
          </w:p>
        </w:tc>
        <w:tc>
          <w:tcPr>
            <w:tcW w:w="1156" w:type="dxa"/>
          </w:tcPr>
          <w:p w14:paraId="38F91DF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 BGN</w:t>
            </w:r>
          </w:p>
        </w:tc>
        <w:tc>
          <w:tcPr>
            <w:tcW w:w="1377" w:type="dxa"/>
          </w:tcPr>
          <w:p w14:paraId="47FE6BC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Move to Museum</w:t>
            </w:r>
          </w:p>
        </w:tc>
        <w:tc>
          <w:tcPr>
            <w:tcW w:w="1102" w:type="dxa"/>
          </w:tcPr>
          <w:p w14:paraId="0679D19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1433" w:type="dxa"/>
          </w:tcPr>
          <w:p w14:paraId="0A696F7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Memento – prep and presented to Museum by </w:t>
            </w:r>
            <w:r w:rsidRPr="002A3735">
              <w:rPr>
                <w:rFonts w:ascii="Arial" w:eastAsia="MS Mincho" w:hAnsi="Arial" w:cs="Arial"/>
                <w:kern w:val="0"/>
                <w:sz w:val="16"/>
                <w:szCs w:val="16"/>
                <w:lang w:val="en-US"/>
                <w14:ligatures w14:val="none"/>
              </w:rPr>
              <w:lastRenderedPageBreak/>
              <w:t>senior BGN Officer.</w:t>
            </w:r>
          </w:p>
        </w:tc>
      </w:tr>
      <w:tr w:rsidR="00C14ADE" w:rsidRPr="00C14ADE" w14:paraId="7FCDBEC3" w14:textId="77777777" w:rsidTr="00C14ADE">
        <w:tc>
          <w:tcPr>
            <w:tcW w:w="654" w:type="dxa"/>
          </w:tcPr>
          <w:p w14:paraId="4C7C01D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lastRenderedPageBreak/>
              <w:t>0900</w:t>
            </w:r>
          </w:p>
        </w:tc>
        <w:tc>
          <w:tcPr>
            <w:tcW w:w="1156" w:type="dxa"/>
          </w:tcPr>
          <w:p w14:paraId="4C60625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Museum Visit</w:t>
            </w:r>
          </w:p>
        </w:tc>
        <w:tc>
          <w:tcPr>
            <w:tcW w:w="1377" w:type="dxa"/>
          </w:tcPr>
          <w:p w14:paraId="28A8678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Historical </w:t>
            </w:r>
            <w:proofErr w:type="spellStart"/>
            <w:r w:rsidRPr="002A3735">
              <w:rPr>
                <w:rFonts w:ascii="Arial" w:eastAsia="MS Mincho" w:hAnsi="Arial" w:cs="Arial"/>
                <w:kern w:val="0"/>
                <w:sz w:val="16"/>
                <w:szCs w:val="16"/>
                <w:lang w:val="en-US"/>
                <w14:ligatures w14:val="none"/>
              </w:rPr>
              <w:t>familiarisation</w:t>
            </w:r>
            <w:proofErr w:type="spellEnd"/>
          </w:p>
        </w:tc>
        <w:tc>
          <w:tcPr>
            <w:tcW w:w="1102" w:type="dxa"/>
          </w:tcPr>
          <w:p w14:paraId="5F98CFC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SMEs</w:t>
            </w:r>
          </w:p>
        </w:tc>
        <w:tc>
          <w:tcPr>
            <w:tcW w:w="1433" w:type="dxa"/>
          </w:tcPr>
          <w:p w14:paraId="046708E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C14ADE" w:rsidRPr="00C14ADE" w14:paraId="0C8274C9" w14:textId="77777777" w:rsidTr="00C14ADE">
        <w:tc>
          <w:tcPr>
            <w:tcW w:w="654" w:type="dxa"/>
          </w:tcPr>
          <w:p w14:paraId="131C432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1230</w:t>
            </w:r>
          </w:p>
        </w:tc>
        <w:tc>
          <w:tcPr>
            <w:tcW w:w="1156" w:type="dxa"/>
          </w:tcPr>
          <w:p w14:paraId="3E4973B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377" w:type="dxa"/>
          </w:tcPr>
          <w:p w14:paraId="22E8AB3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Local Area</w:t>
            </w:r>
          </w:p>
        </w:tc>
        <w:tc>
          <w:tcPr>
            <w:tcW w:w="1102" w:type="dxa"/>
          </w:tcPr>
          <w:p w14:paraId="52FE1DB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1433" w:type="dxa"/>
          </w:tcPr>
          <w:p w14:paraId="79C8196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Cost – individual payment</w:t>
            </w:r>
          </w:p>
        </w:tc>
      </w:tr>
      <w:tr w:rsidR="00C14ADE" w:rsidRPr="00C14ADE" w14:paraId="5CCCB69B" w14:textId="77777777" w:rsidTr="00C14ADE">
        <w:tc>
          <w:tcPr>
            <w:tcW w:w="654" w:type="dxa"/>
          </w:tcPr>
          <w:p w14:paraId="03C6EEB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1400</w:t>
            </w:r>
          </w:p>
        </w:tc>
        <w:tc>
          <w:tcPr>
            <w:tcW w:w="1156" w:type="dxa"/>
          </w:tcPr>
          <w:p w14:paraId="01C0454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Return</w:t>
            </w:r>
          </w:p>
        </w:tc>
        <w:tc>
          <w:tcPr>
            <w:tcW w:w="1377" w:type="dxa"/>
          </w:tcPr>
          <w:p w14:paraId="482DD4F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Move to Camp</w:t>
            </w:r>
          </w:p>
        </w:tc>
        <w:tc>
          <w:tcPr>
            <w:tcW w:w="1102" w:type="dxa"/>
          </w:tcPr>
          <w:p w14:paraId="214FAEF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1433" w:type="dxa"/>
          </w:tcPr>
          <w:p w14:paraId="08F93E0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C14ADE" w:rsidRPr="00C14ADE" w14:paraId="2837471B" w14:textId="77777777" w:rsidTr="00C14ADE">
        <w:tc>
          <w:tcPr>
            <w:tcW w:w="654" w:type="dxa"/>
          </w:tcPr>
          <w:p w14:paraId="3486370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1430</w:t>
            </w:r>
          </w:p>
        </w:tc>
        <w:tc>
          <w:tcPr>
            <w:tcW w:w="1156" w:type="dxa"/>
          </w:tcPr>
          <w:p w14:paraId="1BF9851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Hot Wash-Up</w:t>
            </w:r>
          </w:p>
        </w:tc>
        <w:tc>
          <w:tcPr>
            <w:tcW w:w="1377" w:type="dxa"/>
          </w:tcPr>
          <w:p w14:paraId="4E72DD9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Lessons discussion</w:t>
            </w:r>
          </w:p>
        </w:tc>
        <w:tc>
          <w:tcPr>
            <w:tcW w:w="1102" w:type="dxa"/>
          </w:tcPr>
          <w:p w14:paraId="27AC438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SO3G2/3/6</w:t>
            </w:r>
          </w:p>
        </w:tc>
        <w:tc>
          <w:tcPr>
            <w:tcW w:w="1433" w:type="dxa"/>
          </w:tcPr>
          <w:p w14:paraId="16A738B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bl>
    <w:p w14:paraId="4A66EC86"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10 May 2026 – Deployment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160"/>
        <w:gridCol w:w="1230"/>
        <w:gridCol w:w="1075"/>
        <w:gridCol w:w="1615"/>
      </w:tblGrid>
      <w:tr w:rsidR="002A3735" w:rsidRPr="00C14ADE" w14:paraId="211DEC3B" w14:textId="77777777" w:rsidTr="002A3735">
        <w:tc>
          <w:tcPr>
            <w:tcW w:w="817" w:type="dxa"/>
            <w:shd w:val="clear" w:color="auto" w:fill="A6A6A6"/>
          </w:tcPr>
          <w:p w14:paraId="698CB741"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565F2C00"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1C27F1B7"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4370BAAB"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56B60D02"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206B8783" w14:textId="77777777" w:rsidTr="000F3074">
        <w:tc>
          <w:tcPr>
            <w:tcW w:w="817" w:type="dxa"/>
          </w:tcPr>
          <w:p w14:paraId="13FC597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0630</w:t>
            </w:r>
          </w:p>
        </w:tc>
        <w:tc>
          <w:tcPr>
            <w:tcW w:w="1985" w:type="dxa"/>
          </w:tcPr>
          <w:p w14:paraId="53020A3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Muster</w:t>
            </w:r>
          </w:p>
        </w:tc>
        <w:tc>
          <w:tcPr>
            <w:tcW w:w="1842" w:type="dxa"/>
          </w:tcPr>
          <w:p w14:paraId="104FD3B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Final checks</w:t>
            </w:r>
          </w:p>
        </w:tc>
        <w:tc>
          <w:tcPr>
            <w:tcW w:w="1276" w:type="dxa"/>
          </w:tcPr>
          <w:p w14:paraId="6179586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0742956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726C94B5" w14:textId="77777777" w:rsidTr="000F3074">
        <w:tc>
          <w:tcPr>
            <w:tcW w:w="817" w:type="dxa"/>
          </w:tcPr>
          <w:p w14:paraId="583A6B4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0700</w:t>
            </w:r>
          </w:p>
        </w:tc>
        <w:tc>
          <w:tcPr>
            <w:tcW w:w="1985" w:type="dxa"/>
          </w:tcPr>
          <w:p w14:paraId="54336A7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Flight KTM–Delhi</w:t>
            </w:r>
          </w:p>
        </w:tc>
        <w:tc>
          <w:tcPr>
            <w:tcW w:w="1842" w:type="dxa"/>
          </w:tcPr>
          <w:p w14:paraId="538792D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Air move</w:t>
            </w:r>
          </w:p>
        </w:tc>
        <w:tc>
          <w:tcPr>
            <w:tcW w:w="1276" w:type="dxa"/>
          </w:tcPr>
          <w:p w14:paraId="1318625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2720" w:type="dxa"/>
          </w:tcPr>
          <w:p w14:paraId="2981C4E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Check In</w:t>
            </w:r>
          </w:p>
        </w:tc>
      </w:tr>
      <w:tr w:rsidR="002A3735" w:rsidRPr="00C14ADE" w14:paraId="7150E5C4" w14:textId="77777777" w:rsidTr="000F3074">
        <w:tc>
          <w:tcPr>
            <w:tcW w:w="817" w:type="dxa"/>
          </w:tcPr>
          <w:p w14:paraId="4A91D11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1150</w:t>
            </w:r>
          </w:p>
        </w:tc>
        <w:tc>
          <w:tcPr>
            <w:tcW w:w="1985" w:type="dxa"/>
          </w:tcPr>
          <w:p w14:paraId="570EA05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Arrive Delhi</w:t>
            </w:r>
          </w:p>
        </w:tc>
        <w:tc>
          <w:tcPr>
            <w:tcW w:w="1842" w:type="dxa"/>
          </w:tcPr>
          <w:p w14:paraId="672A0CA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Immigration</w:t>
            </w:r>
          </w:p>
        </w:tc>
        <w:tc>
          <w:tcPr>
            <w:tcW w:w="1276" w:type="dxa"/>
          </w:tcPr>
          <w:p w14:paraId="53348E2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SO3G2/3/6</w:t>
            </w:r>
          </w:p>
        </w:tc>
        <w:tc>
          <w:tcPr>
            <w:tcW w:w="2720" w:type="dxa"/>
          </w:tcPr>
          <w:p w14:paraId="223F4BE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64F0A08D" w14:textId="77777777" w:rsidTr="000F3074">
        <w:tc>
          <w:tcPr>
            <w:tcW w:w="817" w:type="dxa"/>
          </w:tcPr>
          <w:p w14:paraId="478B772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1300</w:t>
            </w:r>
          </w:p>
        </w:tc>
        <w:tc>
          <w:tcPr>
            <w:tcW w:w="1985" w:type="dxa"/>
          </w:tcPr>
          <w:p w14:paraId="4C67032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Meet </w:t>
            </w:r>
            <w:proofErr w:type="spellStart"/>
            <w:r w:rsidRPr="002A3735">
              <w:rPr>
                <w:rFonts w:ascii="Arial" w:eastAsia="MS Mincho" w:hAnsi="Arial" w:cs="Arial"/>
                <w:kern w:val="0"/>
                <w:sz w:val="16"/>
                <w:szCs w:val="16"/>
                <w:lang w:val="en-US"/>
                <w14:ligatures w14:val="none"/>
              </w:rPr>
              <w:t>DComd</w:t>
            </w:r>
            <w:proofErr w:type="spellEnd"/>
          </w:p>
        </w:tc>
        <w:tc>
          <w:tcPr>
            <w:tcW w:w="1842" w:type="dxa"/>
          </w:tcPr>
          <w:p w14:paraId="26F2111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Delhi Airport</w:t>
            </w:r>
          </w:p>
        </w:tc>
        <w:tc>
          <w:tcPr>
            <w:tcW w:w="1276" w:type="dxa"/>
          </w:tcPr>
          <w:p w14:paraId="2F878D1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SO3G2/3/6</w:t>
            </w:r>
          </w:p>
        </w:tc>
        <w:tc>
          <w:tcPr>
            <w:tcW w:w="2720" w:type="dxa"/>
          </w:tcPr>
          <w:p w14:paraId="7E3C28A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1B99633A" w14:textId="77777777" w:rsidTr="000F3074">
        <w:tc>
          <w:tcPr>
            <w:tcW w:w="817" w:type="dxa"/>
          </w:tcPr>
          <w:p w14:paraId="7E4C343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1330</w:t>
            </w:r>
          </w:p>
        </w:tc>
        <w:tc>
          <w:tcPr>
            <w:tcW w:w="1985" w:type="dxa"/>
          </w:tcPr>
          <w:p w14:paraId="4C7CDB0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Road Move</w:t>
            </w:r>
          </w:p>
        </w:tc>
        <w:tc>
          <w:tcPr>
            <w:tcW w:w="1842" w:type="dxa"/>
          </w:tcPr>
          <w:p w14:paraId="6CEB97D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Delhi–Dehradun</w:t>
            </w:r>
          </w:p>
        </w:tc>
        <w:tc>
          <w:tcPr>
            <w:tcW w:w="1276" w:type="dxa"/>
          </w:tcPr>
          <w:p w14:paraId="252D46C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550156A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Mini-bus</w:t>
            </w:r>
          </w:p>
          <w:p w14:paraId="2F66F38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Local hire</w:t>
            </w:r>
          </w:p>
        </w:tc>
      </w:tr>
      <w:tr w:rsidR="002A3735" w:rsidRPr="00C14ADE" w14:paraId="6AD03074" w14:textId="77777777" w:rsidTr="000F3074">
        <w:tc>
          <w:tcPr>
            <w:tcW w:w="817" w:type="dxa"/>
          </w:tcPr>
          <w:p w14:paraId="6680721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1500</w:t>
            </w:r>
          </w:p>
        </w:tc>
        <w:tc>
          <w:tcPr>
            <w:tcW w:w="1985" w:type="dxa"/>
          </w:tcPr>
          <w:p w14:paraId="68A6149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842" w:type="dxa"/>
          </w:tcPr>
          <w:p w14:paraId="46714AE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Local Services</w:t>
            </w:r>
          </w:p>
        </w:tc>
        <w:tc>
          <w:tcPr>
            <w:tcW w:w="1276" w:type="dxa"/>
          </w:tcPr>
          <w:p w14:paraId="0352B25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16919A1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Collective payment/Cash/ Card</w:t>
            </w:r>
          </w:p>
        </w:tc>
      </w:tr>
      <w:tr w:rsidR="002A3735" w:rsidRPr="00C14ADE" w14:paraId="4A39A2BB" w14:textId="77777777" w:rsidTr="000F3074">
        <w:tc>
          <w:tcPr>
            <w:tcW w:w="817" w:type="dxa"/>
          </w:tcPr>
          <w:p w14:paraId="4FDFBE6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1830</w:t>
            </w:r>
          </w:p>
        </w:tc>
        <w:tc>
          <w:tcPr>
            <w:tcW w:w="1985" w:type="dxa"/>
          </w:tcPr>
          <w:p w14:paraId="5598AE1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Arrive Dehradun</w:t>
            </w:r>
          </w:p>
        </w:tc>
        <w:tc>
          <w:tcPr>
            <w:tcW w:w="1842" w:type="dxa"/>
          </w:tcPr>
          <w:p w14:paraId="5D5C84E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Hotel check-in</w:t>
            </w:r>
          </w:p>
        </w:tc>
        <w:tc>
          <w:tcPr>
            <w:tcW w:w="1276" w:type="dxa"/>
          </w:tcPr>
          <w:p w14:paraId="41642B4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Admin</w:t>
            </w:r>
          </w:p>
        </w:tc>
        <w:tc>
          <w:tcPr>
            <w:tcW w:w="2720" w:type="dxa"/>
          </w:tcPr>
          <w:p w14:paraId="3ADCF89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Hyatt Centric</w:t>
            </w:r>
          </w:p>
        </w:tc>
      </w:tr>
    </w:tbl>
    <w:p w14:paraId="2024ACAA"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lastRenderedPageBreak/>
        <w:t xml:space="preserve">11 May 2026 – </w:t>
      </w:r>
      <w:proofErr w:type="spellStart"/>
      <w:r w:rsidRPr="002A3735">
        <w:rPr>
          <w:rFonts w:ascii="Arial" w:eastAsia="MS Gothic" w:hAnsi="Arial" w:cs="Arial"/>
          <w:b/>
          <w:bCs/>
          <w:color w:val="C00000"/>
          <w:kern w:val="0"/>
          <w:sz w:val="26"/>
          <w:szCs w:val="26"/>
          <w:lang w:val="en-US"/>
          <w14:ligatures w14:val="none"/>
        </w:rPr>
        <w:t>Khalanga</w:t>
      </w:r>
      <w:proofErr w:type="spellEnd"/>
      <w:r w:rsidRPr="002A3735">
        <w:rPr>
          <w:rFonts w:ascii="Arial" w:eastAsia="MS Gothic" w:hAnsi="Arial" w:cs="Arial"/>
          <w:b/>
          <w:bCs/>
          <w:color w:val="C00000"/>
          <w:kern w:val="0"/>
          <w:sz w:val="26"/>
          <w:szCs w:val="26"/>
          <w:lang w:val="en-US"/>
          <w14:ligatures w14:val="none"/>
        </w:rPr>
        <w:t xml:space="preserve"> Orientation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213"/>
        <w:gridCol w:w="1314"/>
        <w:gridCol w:w="1076"/>
        <w:gridCol w:w="1420"/>
      </w:tblGrid>
      <w:tr w:rsidR="002A3735" w:rsidRPr="00C14ADE" w14:paraId="4F08B18D" w14:textId="77777777" w:rsidTr="00722C2E">
        <w:tc>
          <w:tcPr>
            <w:tcW w:w="699" w:type="dxa"/>
            <w:shd w:val="clear" w:color="auto" w:fill="A6A6A6"/>
          </w:tcPr>
          <w:p w14:paraId="3A00A93C"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213" w:type="dxa"/>
            <w:shd w:val="clear" w:color="auto" w:fill="A6A6A6"/>
          </w:tcPr>
          <w:p w14:paraId="46693478"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314" w:type="dxa"/>
            <w:shd w:val="clear" w:color="auto" w:fill="A6A6A6"/>
          </w:tcPr>
          <w:p w14:paraId="4D0EB8FC"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076" w:type="dxa"/>
            <w:shd w:val="clear" w:color="auto" w:fill="A6A6A6"/>
          </w:tcPr>
          <w:p w14:paraId="48DB69C6"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1420" w:type="dxa"/>
            <w:shd w:val="clear" w:color="auto" w:fill="A6A6A6"/>
          </w:tcPr>
          <w:p w14:paraId="24759CAF"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7746FD18" w14:textId="77777777" w:rsidTr="00722C2E">
        <w:tc>
          <w:tcPr>
            <w:tcW w:w="699" w:type="dxa"/>
          </w:tcPr>
          <w:p w14:paraId="1B904F1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0830</w:t>
            </w:r>
          </w:p>
        </w:tc>
        <w:tc>
          <w:tcPr>
            <w:tcW w:w="1213" w:type="dxa"/>
          </w:tcPr>
          <w:p w14:paraId="0A37935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w:t>
            </w:r>
          </w:p>
        </w:tc>
        <w:tc>
          <w:tcPr>
            <w:tcW w:w="1314" w:type="dxa"/>
          </w:tcPr>
          <w:p w14:paraId="111BD32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Move to </w:t>
            </w:r>
            <w:proofErr w:type="spellStart"/>
            <w:r w:rsidRPr="002A3735">
              <w:rPr>
                <w:rFonts w:ascii="Arial" w:eastAsia="MS Mincho" w:hAnsi="Arial" w:cs="Arial"/>
                <w:kern w:val="0"/>
                <w:sz w:val="16"/>
                <w:szCs w:val="16"/>
                <w:lang w:val="en-US"/>
                <w14:ligatures w14:val="none"/>
              </w:rPr>
              <w:t>Khalanga</w:t>
            </w:r>
            <w:proofErr w:type="spellEnd"/>
          </w:p>
        </w:tc>
        <w:tc>
          <w:tcPr>
            <w:tcW w:w="1076" w:type="dxa"/>
          </w:tcPr>
          <w:p w14:paraId="738096F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1420" w:type="dxa"/>
          </w:tcPr>
          <w:p w14:paraId="272CA87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5483E00A" w14:textId="77777777" w:rsidTr="00722C2E">
        <w:tc>
          <w:tcPr>
            <w:tcW w:w="699" w:type="dxa"/>
          </w:tcPr>
          <w:p w14:paraId="7968803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0900</w:t>
            </w:r>
          </w:p>
        </w:tc>
        <w:tc>
          <w:tcPr>
            <w:tcW w:w="1213" w:type="dxa"/>
          </w:tcPr>
          <w:p w14:paraId="390AEF6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Visit</w:t>
            </w:r>
          </w:p>
        </w:tc>
        <w:tc>
          <w:tcPr>
            <w:tcW w:w="1314" w:type="dxa"/>
          </w:tcPr>
          <w:p w14:paraId="738E47C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Site observation and study</w:t>
            </w:r>
          </w:p>
        </w:tc>
        <w:tc>
          <w:tcPr>
            <w:tcW w:w="1076" w:type="dxa"/>
          </w:tcPr>
          <w:p w14:paraId="3463D06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w:t>
            </w:r>
          </w:p>
        </w:tc>
        <w:tc>
          <w:tcPr>
            <w:tcW w:w="1420" w:type="dxa"/>
          </w:tcPr>
          <w:p w14:paraId="743F64E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In presence of the president of </w:t>
            </w:r>
            <w:proofErr w:type="spellStart"/>
            <w:r w:rsidRPr="002A3735">
              <w:rPr>
                <w:rFonts w:ascii="Arial" w:eastAsia="MS Mincho" w:hAnsi="Arial" w:cs="Arial"/>
                <w:kern w:val="0"/>
                <w:sz w:val="16"/>
                <w:szCs w:val="16"/>
                <w:lang w:val="en-US"/>
                <w14:ligatures w14:val="none"/>
              </w:rPr>
              <w:t>Khalanga</w:t>
            </w:r>
            <w:proofErr w:type="spellEnd"/>
            <w:r w:rsidRPr="002A3735">
              <w:rPr>
                <w:rFonts w:ascii="Arial" w:eastAsia="MS Mincho" w:hAnsi="Arial" w:cs="Arial"/>
                <w:kern w:val="0"/>
                <w:sz w:val="16"/>
                <w:szCs w:val="16"/>
                <w:lang w:val="en-US"/>
                <w14:ligatures w14:val="none"/>
              </w:rPr>
              <w:t xml:space="preserve"> memorial committee and the members.</w:t>
            </w:r>
          </w:p>
          <w:p w14:paraId="3F0F999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BGN plaque to be handed over to the president (Retd Col B Thapa) by </w:t>
            </w:r>
            <w:proofErr w:type="spellStart"/>
            <w:r w:rsidRPr="002A3735">
              <w:rPr>
                <w:rFonts w:ascii="Arial" w:eastAsia="MS Mincho" w:hAnsi="Arial" w:cs="Arial"/>
                <w:kern w:val="0"/>
                <w:sz w:val="16"/>
                <w:szCs w:val="16"/>
                <w:lang w:val="en-US"/>
                <w14:ligatures w14:val="none"/>
              </w:rPr>
              <w:t>DComd</w:t>
            </w:r>
            <w:proofErr w:type="spellEnd"/>
            <w:r w:rsidRPr="002A3735">
              <w:rPr>
                <w:rFonts w:ascii="Arial" w:eastAsia="MS Mincho" w:hAnsi="Arial" w:cs="Arial"/>
                <w:kern w:val="0"/>
                <w:sz w:val="16"/>
                <w:szCs w:val="16"/>
                <w:lang w:val="en-US"/>
                <w14:ligatures w14:val="none"/>
              </w:rPr>
              <w:t xml:space="preserve"> – RQMS to prepare</w:t>
            </w:r>
          </w:p>
        </w:tc>
      </w:tr>
      <w:tr w:rsidR="002A3735" w:rsidRPr="00C14ADE" w14:paraId="7165CE64" w14:textId="77777777" w:rsidTr="00722C2E">
        <w:tc>
          <w:tcPr>
            <w:tcW w:w="699" w:type="dxa"/>
          </w:tcPr>
          <w:p w14:paraId="6236C39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1130</w:t>
            </w:r>
          </w:p>
        </w:tc>
        <w:tc>
          <w:tcPr>
            <w:tcW w:w="1213" w:type="dxa"/>
          </w:tcPr>
          <w:p w14:paraId="69FA372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Discussion</w:t>
            </w:r>
          </w:p>
        </w:tc>
        <w:tc>
          <w:tcPr>
            <w:tcW w:w="1314" w:type="dxa"/>
          </w:tcPr>
          <w:p w14:paraId="3F23591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Battlefield context</w:t>
            </w:r>
          </w:p>
        </w:tc>
        <w:tc>
          <w:tcPr>
            <w:tcW w:w="1076" w:type="dxa"/>
          </w:tcPr>
          <w:p w14:paraId="4A1EAE5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SO2G2/3/6</w:t>
            </w:r>
          </w:p>
        </w:tc>
        <w:tc>
          <w:tcPr>
            <w:tcW w:w="1420" w:type="dxa"/>
          </w:tcPr>
          <w:p w14:paraId="1612FC4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 and all BFS participants</w:t>
            </w:r>
          </w:p>
        </w:tc>
      </w:tr>
      <w:tr w:rsidR="002A3735" w:rsidRPr="002A3735" w14:paraId="57168273" w14:textId="77777777" w:rsidTr="00722C2E">
        <w:tc>
          <w:tcPr>
            <w:tcW w:w="699" w:type="dxa"/>
          </w:tcPr>
          <w:p w14:paraId="69ABC9E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1330</w:t>
            </w:r>
          </w:p>
        </w:tc>
        <w:tc>
          <w:tcPr>
            <w:tcW w:w="1213" w:type="dxa"/>
          </w:tcPr>
          <w:p w14:paraId="7E6DEBF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314" w:type="dxa"/>
          </w:tcPr>
          <w:p w14:paraId="5A01B03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Hotel</w:t>
            </w:r>
          </w:p>
        </w:tc>
        <w:tc>
          <w:tcPr>
            <w:tcW w:w="1076" w:type="dxa"/>
          </w:tcPr>
          <w:p w14:paraId="0DD2911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1420" w:type="dxa"/>
          </w:tcPr>
          <w:p w14:paraId="6214E80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Cash/ Card payment</w:t>
            </w:r>
          </w:p>
        </w:tc>
      </w:tr>
      <w:tr w:rsidR="002A3735" w:rsidRPr="00C14ADE" w14:paraId="311630E6" w14:textId="77777777" w:rsidTr="00722C2E">
        <w:tc>
          <w:tcPr>
            <w:tcW w:w="699" w:type="dxa"/>
            <w:tcBorders>
              <w:bottom w:val="single" w:sz="4" w:space="0" w:color="auto"/>
            </w:tcBorders>
          </w:tcPr>
          <w:p w14:paraId="1597662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1500–1700</w:t>
            </w:r>
          </w:p>
        </w:tc>
        <w:tc>
          <w:tcPr>
            <w:tcW w:w="1213" w:type="dxa"/>
            <w:tcBorders>
              <w:bottom w:val="single" w:sz="4" w:space="0" w:color="auto"/>
            </w:tcBorders>
          </w:tcPr>
          <w:p w14:paraId="6C376B2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Pacific Mall Visit</w:t>
            </w:r>
          </w:p>
        </w:tc>
        <w:tc>
          <w:tcPr>
            <w:tcW w:w="1314" w:type="dxa"/>
            <w:tcBorders>
              <w:bottom w:val="single" w:sz="4" w:space="0" w:color="auto"/>
            </w:tcBorders>
          </w:tcPr>
          <w:p w14:paraId="2516370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Admin time</w:t>
            </w:r>
          </w:p>
        </w:tc>
        <w:tc>
          <w:tcPr>
            <w:tcW w:w="1076" w:type="dxa"/>
            <w:tcBorders>
              <w:bottom w:val="single" w:sz="4" w:space="0" w:color="auto"/>
            </w:tcBorders>
          </w:tcPr>
          <w:p w14:paraId="604986D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Interested</w:t>
            </w:r>
          </w:p>
        </w:tc>
        <w:tc>
          <w:tcPr>
            <w:tcW w:w="1420" w:type="dxa"/>
            <w:tcBorders>
              <w:bottom w:val="single" w:sz="4" w:space="0" w:color="auto"/>
            </w:tcBorders>
          </w:tcPr>
          <w:p w14:paraId="7FC7DA7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Pacific mall is adjacent to the Hotel</w:t>
            </w:r>
          </w:p>
        </w:tc>
      </w:tr>
      <w:tr w:rsidR="002A3735" w:rsidRPr="00C14ADE" w14:paraId="5DC81A2F" w14:textId="77777777" w:rsidTr="00722C2E">
        <w:tc>
          <w:tcPr>
            <w:tcW w:w="699" w:type="dxa"/>
            <w:tcBorders>
              <w:bottom w:val="single" w:sz="4" w:space="0" w:color="auto"/>
            </w:tcBorders>
          </w:tcPr>
          <w:p w14:paraId="3B5EBDA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1800–1900</w:t>
            </w:r>
          </w:p>
        </w:tc>
        <w:tc>
          <w:tcPr>
            <w:tcW w:w="1213" w:type="dxa"/>
            <w:tcBorders>
              <w:bottom w:val="single" w:sz="4" w:space="0" w:color="auto"/>
            </w:tcBorders>
          </w:tcPr>
          <w:p w14:paraId="3C9E57D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Debrief</w:t>
            </w:r>
          </w:p>
        </w:tc>
        <w:tc>
          <w:tcPr>
            <w:tcW w:w="1314" w:type="dxa"/>
            <w:tcBorders>
              <w:bottom w:val="single" w:sz="4" w:space="0" w:color="auto"/>
            </w:tcBorders>
          </w:tcPr>
          <w:p w14:paraId="219C47A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Lessons/next day</w:t>
            </w:r>
          </w:p>
        </w:tc>
        <w:tc>
          <w:tcPr>
            <w:tcW w:w="1076" w:type="dxa"/>
            <w:tcBorders>
              <w:bottom w:val="single" w:sz="4" w:space="0" w:color="auto"/>
            </w:tcBorders>
          </w:tcPr>
          <w:p w14:paraId="0375407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SO3 G2/3/6</w:t>
            </w:r>
          </w:p>
        </w:tc>
        <w:tc>
          <w:tcPr>
            <w:tcW w:w="1420" w:type="dxa"/>
            <w:tcBorders>
              <w:bottom w:val="single" w:sz="4" w:space="0" w:color="auto"/>
            </w:tcBorders>
          </w:tcPr>
          <w:p w14:paraId="4435C4B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r>
      <w:tr w:rsidR="00722C2E" w:rsidRPr="00C14ADE" w14:paraId="600F295C" w14:textId="77777777" w:rsidTr="00722C2E">
        <w:tc>
          <w:tcPr>
            <w:tcW w:w="699" w:type="dxa"/>
            <w:tcBorders>
              <w:top w:val="single" w:sz="4" w:space="0" w:color="auto"/>
              <w:left w:val="nil"/>
              <w:bottom w:val="nil"/>
              <w:right w:val="nil"/>
            </w:tcBorders>
          </w:tcPr>
          <w:p w14:paraId="53EA08CF"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213" w:type="dxa"/>
            <w:tcBorders>
              <w:top w:val="single" w:sz="4" w:space="0" w:color="auto"/>
              <w:left w:val="nil"/>
              <w:bottom w:val="nil"/>
              <w:right w:val="nil"/>
            </w:tcBorders>
          </w:tcPr>
          <w:p w14:paraId="5460CA2F"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314" w:type="dxa"/>
            <w:tcBorders>
              <w:top w:val="single" w:sz="4" w:space="0" w:color="auto"/>
              <w:left w:val="nil"/>
              <w:bottom w:val="nil"/>
              <w:right w:val="nil"/>
            </w:tcBorders>
          </w:tcPr>
          <w:p w14:paraId="203956E0"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076" w:type="dxa"/>
            <w:tcBorders>
              <w:top w:val="single" w:sz="4" w:space="0" w:color="auto"/>
              <w:left w:val="nil"/>
              <w:bottom w:val="nil"/>
              <w:right w:val="nil"/>
            </w:tcBorders>
          </w:tcPr>
          <w:p w14:paraId="52C69522"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420" w:type="dxa"/>
            <w:tcBorders>
              <w:top w:val="single" w:sz="4" w:space="0" w:color="auto"/>
              <w:left w:val="nil"/>
              <w:bottom w:val="nil"/>
              <w:right w:val="nil"/>
            </w:tcBorders>
          </w:tcPr>
          <w:p w14:paraId="27541750"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r>
      <w:tr w:rsidR="00722C2E" w:rsidRPr="00C14ADE" w14:paraId="130B8800" w14:textId="77777777" w:rsidTr="00722C2E">
        <w:tc>
          <w:tcPr>
            <w:tcW w:w="699" w:type="dxa"/>
            <w:tcBorders>
              <w:top w:val="nil"/>
              <w:left w:val="nil"/>
              <w:bottom w:val="nil"/>
              <w:right w:val="nil"/>
            </w:tcBorders>
          </w:tcPr>
          <w:p w14:paraId="759DCF95"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213" w:type="dxa"/>
            <w:tcBorders>
              <w:top w:val="nil"/>
              <w:left w:val="nil"/>
              <w:bottom w:val="nil"/>
              <w:right w:val="nil"/>
            </w:tcBorders>
          </w:tcPr>
          <w:p w14:paraId="42318143"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314" w:type="dxa"/>
            <w:tcBorders>
              <w:top w:val="nil"/>
              <w:left w:val="nil"/>
              <w:bottom w:val="nil"/>
              <w:right w:val="nil"/>
            </w:tcBorders>
          </w:tcPr>
          <w:p w14:paraId="0038C42E"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076" w:type="dxa"/>
            <w:tcBorders>
              <w:top w:val="nil"/>
              <w:left w:val="nil"/>
              <w:bottom w:val="nil"/>
              <w:right w:val="nil"/>
            </w:tcBorders>
          </w:tcPr>
          <w:p w14:paraId="1CCACE36"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c>
          <w:tcPr>
            <w:tcW w:w="1420" w:type="dxa"/>
            <w:tcBorders>
              <w:top w:val="nil"/>
              <w:left w:val="nil"/>
              <w:bottom w:val="nil"/>
              <w:right w:val="nil"/>
            </w:tcBorders>
          </w:tcPr>
          <w:p w14:paraId="2B55BB9F" w14:textId="77777777" w:rsidR="00722C2E" w:rsidRPr="002A3735" w:rsidRDefault="00722C2E" w:rsidP="002A3735">
            <w:pPr>
              <w:spacing w:after="200" w:line="276" w:lineRule="auto"/>
              <w:rPr>
                <w:rFonts w:ascii="Arial" w:eastAsia="MS Mincho" w:hAnsi="Arial" w:cs="Arial"/>
                <w:kern w:val="0"/>
                <w:sz w:val="16"/>
                <w:szCs w:val="16"/>
                <w:lang w:val="en-US"/>
                <w14:ligatures w14:val="none"/>
              </w:rPr>
            </w:pPr>
          </w:p>
        </w:tc>
      </w:tr>
    </w:tbl>
    <w:p w14:paraId="60A17362" w14:textId="24D262DC"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lastRenderedPageBreak/>
        <w:t xml:space="preserve">12 May 2026 – </w:t>
      </w:r>
      <w:proofErr w:type="spellStart"/>
      <w:r w:rsidRPr="002A3735">
        <w:rPr>
          <w:rFonts w:ascii="Arial" w:eastAsia="MS Gothic" w:hAnsi="Arial" w:cs="Arial"/>
          <w:b/>
          <w:bCs/>
          <w:color w:val="C00000"/>
          <w:kern w:val="0"/>
          <w:sz w:val="26"/>
          <w:szCs w:val="26"/>
          <w:lang w:val="en-US"/>
          <w14:ligatures w14:val="none"/>
        </w:rPr>
        <w:t>Nalapani</w:t>
      </w:r>
      <w:proofErr w:type="spellEnd"/>
      <w:r w:rsidRPr="002A3735">
        <w:rPr>
          <w:rFonts w:ascii="Arial" w:eastAsia="MS Gothic" w:hAnsi="Arial" w:cs="Arial"/>
          <w:b/>
          <w:bCs/>
          <w:color w:val="C00000"/>
          <w:kern w:val="0"/>
          <w:sz w:val="26"/>
          <w:szCs w:val="26"/>
          <w:lang w:val="en-US"/>
          <w14:ligatures w14:val="none"/>
        </w:rPr>
        <w:t xml:space="preserv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362"/>
        <w:gridCol w:w="1181"/>
        <w:gridCol w:w="1018"/>
        <w:gridCol w:w="1508"/>
      </w:tblGrid>
      <w:tr w:rsidR="002A3735" w:rsidRPr="00C14ADE" w14:paraId="0491DFCB" w14:textId="77777777" w:rsidTr="002A3735">
        <w:tc>
          <w:tcPr>
            <w:tcW w:w="817" w:type="dxa"/>
            <w:shd w:val="clear" w:color="auto" w:fill="A6A6A6"/>
          </w:tcPr>
          <w:p w14:paraId="2CD46F8A"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6CC7BB0D"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455FCB39"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070419F6"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43649416"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7A28A98C" w14:textId="77777777" w:rsidTr="000F3074">
        <w:tc>
          <w:tcPr>
            <w:tcW w:w="817" w:type="dxa"/>
          </w:tcPr>
          <w:p w14:paraId="6B43336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0830</w:t>
            </w:r>
          </w:p>
        </w:tc>
        <w:tc>
          <w:tcPr>
            <w:tcW w:w="1985" w:type="dxa"/>
          </w:tcPr>
          <w:p w14:paraId="0C16F8C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 Hotel</w:t>
            </w:r>
          </w:p>
        </w:tc>
        <w:tc>
          <w:tcPr>
            <w:tcW w:w="1842" w:type="dxa"/>
          </w:tcPr>
          <w:p w14:paraId="685239A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Move to site</w:t>
            </w:r>
          </w:p>
        </w:tc>
        <w:tc>
          <w:tcPr>
            <w:tcW w:w="1276" w:type="dxa"/>
          </w:tcPr>
          <w:p w14:paraId="357B0D0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4CAF3FA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Appropriate clothing and walking gear.</w:t>
            </w:r>
          </w:p>
        </w:tc>
      </w:tr>
      <w:tr w:rsidR="002A3735" w:rsidRPr="00C14ADE" w14:paraId="07E71217" w14:textId="77777777" w:rsidTr="000F3074">
        <w:tc>
          <w:tcPr>
            <w:tcW w:w="817" w:type="dxa"/>
          </w:tcPr>
          <w:p w14:paraId="04FD6A8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0900</w:t>
            </w:r>
          </w:p>
        </w:tc>
        <w:tc>
          <w:tcPr>
            <w:tcW w:w="1985" w:type="dxa"/>
          </w:tcPr>
          <w:p w14:paraId="08ED857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Study</w:t>
            </w:r>
          </w:p>
        </w:tc>
        <w:tc>
          <w:tcPr>
            <w:tcW w:w="1842" w:type="dxa"/>
          </w:tcPr>
          <w:p w14:paraId="1B25920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roofErr w:type="spellStart"/>
            <w:r w:rsidRPr="002A3735">
              <w:rPr>
                <w:rFonts w:ascii="Arial" w:eastAsia="MS Mincho" w:hAnsi="Arial" w:cs="Arial"/>
                <w:kern w:val="0"/>
                <w:sz w:val="16"/>
                <w:szCs w:val="16"/>
                <w:lang w:val="en-US"/>
                <w14:ligatures w14:val="none"/>
              </w:rPr>
              <w:t>Nalapani</w:t>
            </w:r>
            <w:proofErr w:type="spellEnd"/>
            <w:r w:rsidRPr="002A3735">
              <w:rPr>
                <w:rFonts w:ascii="Arial" w:eastAsia="MS Mincho" w:hAnsi="Arial" w:cs="Arial"/>
                <w:kern w:val="0"/>
                <w:sz w:val="16"/>
                <w:szCs w:val="16"/>
                <w:lang w:val="en-US"/>
                <w14:ligatures w14:val="none"/>
              </w:rPr>
              <w:t xml:space="preserve"> analysis</w:t>
            </w:r>
          </w:p>
        </w:tc>
        <w:tc>
          <w:tcPr>
            <w:tcW w:w="1276" w:type="dxa"/>
          </w:tcPr>
          <w:p w14:paraId="0B5EE23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w:t>
            </w:r>
          </w:p>
        </w:tc>
        <w:tc>
          <w:tcPr>
            <w:tcW w:w="2720" w:type="dxa"/>
          </w:tcPr>
          <w:p w14:paraId="5218439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r>
      <w:tr w:rsidR="002A3735" w:rsidRPr="002A3735" w14:paraId="4BB8B717" w14:textId="77777777" w:rsidTr="000F3074">
        <w:tc>
          <w:tcPr>
            <w:tcW w:w="817" w:type="dxa"/>
          </w:tcPr>
          <w:p w14:paraId="46ADC25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1300</w:t>
            </w:r>
          </w:p>
        </w:tc>
        <w:tc>
          <w:tcPr>
            <w:tcW w:w="1985" w:type="dxa"/>
          </w:tcPr>
          <w:p w14:paraId="1305501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842" w:type="dxa"/>
          </w:tcPr>
          <w:p w14:paraId="4DDF071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At hotel</w:t>
            </w:r>
          </w:p>
        </w:tc>
        <w:tc>
          <w:tcPr>
            <w:tcW w:w="1276" w:type="dxa"/>
          </w:tcPr>
          <w:p w14:paraId="002074D9"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782F5AB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Cash/ Card payment for all</w:t>
            </w:r>
          </w:p>
        </w:tc>
      </w:tr>
      <w:tr w:rsidR="002A3735" w:rsidRPr="00C14ADE" w14:paraId="0EA42230" w14:textId="77777777" w:rsidTr="000F3074">
        <w:tc>
          <w:tcPr>
            <w:tcW w:w="817" w:type="dxa"/>
          </w:tcPr>
          <w:p w14:paraId="0854B8A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1300 </w:t>
            </w:r>
          </w:p>
        </w:tc>
        <w:tc>
          <w:tcPr>
            <w:tcW w:w="1985" w:type="dxa"/>
          </w:tcPr>
          <w:p w14:paraId="353CF3E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Self-Study</w:t>
            </w:r>
          </w:p>
        </w:tc>
        <w:tc>
          <w:tcPr>
            <w:tcW w:w="1842" w:type="dxa"/>
          </w:tcPr>
          <w:p w14:paraId="7E669E5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Reflection</w:t>
            </w:r>
          </w:p>
        </w:tc>
        <w:tc>
          <w:tcPr>
            <w:tcW w:w="1276" w:type="dxa"/>
          </w:tcPr>
          <w:p w14:paraId="41D5683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2720" w:type="dxa"/>
          </w:tcPr>
          <w:p w14:paraId="330CD71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630F9DD7" w14:textId="77777777" w:rsidTr="000F3074">
        <w:tc>
          <w:tcPr>
            <w:tcW w:w="817" w:type="dxa"/>
          </w:tcPr>
          <w:p w14:paraId="49C051F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1800</w:t>
            </w:r>
          </w:p>
        </w:tc>
        <w:tc>
          <w:tcPr>
            <w:tcW w:w="1985" w:type="dxa"/>
          </w:tcPr>
          <w:p w14:paraId="721487D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Engagement</w:t>
            </w:r>
          </w:p>
        </w:tc>
        <w:tc>
          <w:tcPr>
            <w:tcW w:w="1842" w:type="dxa"/>
          </w:tcPr>
          <w:p w14:paraId="18ABC4D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AWC visit</w:t>
            </w:r>
          </w:p>
        </w:tc>
        <w:tc>
          <w:tcPr>
            <w:tcW w:w="1276" w:type="dxa"/>
          </w:tcPr>
          <w:p w14:paraId="10AAD9C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AWO Dehradun</w:t>
            </w:r>
          </w:p>
        </w:tc>
        <w:tc>
          <w:tcPr>
            <w:tcW w:w="2720" w:type="dxa"/>
          </w:tcPr>
          <w:p w14:paraId="0570615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All to attend. </w:t>
            </w:r>
          </w:p>
          <w:p w14:paraId="4352D7C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Light Dinner will be served at AWC.</w:t>
            </w:r>
          </w:p>
          <w:p w14:paraId="5C2C448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Dress: Smart Cas/ BGN Tie</w:t>
            </w:r>
          </w:p>
          <w:p w14:paraId="294DF67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Opportunity to engage with veterans</w:t>
            </w:r>
          </w:p>
          <w:p w14:paraId="2EF4092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BGN plaque to be handed over to AWO by </w:t>
            </w:r>
            <w:proofErr w:type="spellStart"/>
            <w:r w:rsidRPr="002A3735">
              <w:rPr>
                <w:rFonts w:ascii="Arial" w:eastAsia="MS Mincho" w:hAnsi="Arial" w:cs="Arial"/>
                <w:kern w:val="0"/>
                <w:sz w:val="16"/>
                <w:szCs w:val="16"/>
                <w:lang w:val="en-US"/>
                <w14:ligatures w14:val="none"/>
              </w:rPr>
              <w:t>DComd</w:t>
            </w:r>
            <w:proofErr w:type="spellEnd"/>
            <w:r w:rsidRPr="002A3735">
              <w:rPr>
                <w:rFonts w:ascii="Arial" w:eastAsia="MS Mincho" w:hAnsi="Arial" w:cs="Arial"/>
                <w:kern w:val="0"/>
                <w:sz w:val="16"/>
                <w:szCs w:val="16"/>
                <w:lang w:val="en-US"/>
                <w14:ligatures w14:val="none"/>
              </w:rPr>
              <w:t xml:space="preserve"> – RQMS to prepare</w:t>
            </w:r>
          </w:p>
        </w:tc>
      </w:tr>
    </w:tbl>
    <w:p w14:paraId="6927334B"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 xml:space="preserve">13 May 2026 – </w:t>
      </w:r>
      <w:proofErr w:type="spellStart"/>
      <w:r w:rsidRPr="002A3735">
        <w:rPr>
          <w:rFonts w:ascii="Arial" w:eastAsia="MS Gothic" w:hAnsi="Arial" w:cs="Arial"/>
          <w:b/>
          <w:bCs/>
          <w:color w:val="C00000"/>
          <w:kern w:val="0"/>
          <w:sz w:val="26"/>
          <w:szCs w:val="26"/>
          <w:lang w:val="en-US"/>
          <w14:ligatures w14:val="none"/>
        </w:rPr>
        <w:t>Jaithak</w:t>
      </w:r>
      <w:proofErr w:type="spellEnd"/>
      <w:r w:rsidRPr="002A3735">
        <w:rPr>
          <w:rFonts w:ascii="Arial" w:eastAsia="MS Gothic" w:hAnsi="Arial" w:cs="Arial"/>
          <w:b/>
          <w:bCs/>
          <w:color w:val="C00000"/>
          <w:kern w:val="0"/>
          <w:sz w:val="26"/>
          <w:szCs w:val="26"/>
          <w:lang w:val="en-US"/>
          <w14:ligatures w14:val="none"/>
        </w:rPr>
        <w:t xml:space="preserv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211"/>
        <w:gridCol w:w="1205"/>
        <w:gridCol w:w="1039"/>
        <w:gridCol w:w="1591"/>
      </w:tblGrid>
      <w:tr w:rsidR="002A3735" w:rsidRPr="00C14ADE" w14:paraId="4F9B3C14" w14:textId="77777777" w:rsidTr="002A3735">
        <w:tc>
          <w:tcPr>
            <w:tcW w:w="817" w:type="dxa"/>
            <w:shd w:val="clear" w:color="auto" w:fill="A6A6A6"/>
          </w:tcPr>
          <w:p w14:paraId="1FE7BD8F"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185FCD5A"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2E55A43A"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268A1732"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1AA88FA4"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783D7F7A" w14:textId="77777777" w:rsidTr="000F3074">
        <w:tc>
          <w:tcPr>
            <w:tcW w:w="817" w:type="dxa"/>
          </w:tcPr>
          <w:p w14:paraId="115C994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0830</w:t>
            </w:r>
          </w:p>
        </w:tc>
        <w:tc>
          <w:tcPr>
            <w:tcW w:w="1985" w:type="dxa"/>
          </w:tcPr>
          <w:p w14:paraId="2870A2E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w:t>
            </w:r>
          </w:p>
        </w:tc>
        <w:tc>
          <w:tcPr>
            <w:tcW w:w="1842" w:type="dxa"/>
          </w:tcPr>
          <w:p w14:paraId="0426C35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Move to site</w:t>
            </w:r>
          </w:p>
        </w:tc>
        <w:tc>
          <w:tcPr>
            <w:tcW w:w="1276" w:type="dxa"/>
          </w:tcPr>
          <w:p w14:paraId="5E210D1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35000A7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Road move</w:t>
            </w:r>
          </w:p>
          <w:p w14:paraId="5D9D57C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lastRenderedPageBreak/>
              <w:t xml:space="preserve">2 </w:t>
            </w:r>
            <w:proofErr w:type="spellStart"/>
            <w:r w:rsidRPr="002A3735">
              <w:rPr>
                <w:rFonts w:ascii="Arial" w:eastAsia="MS Mincho" w:hAnsi="Arial" w:cs="Arial"/>
                <w:kern w:val="0"/>
                <w:sz w:val="16"/>
                <w:szCs w:val="16"/>
                <w:lang w:val="en-US"/>
                <w14:ligatures w14:val="none"/>
              </w:rPr>
              <w:t>hrs</w:t>
            </w:r>
            <w:proofErr w:type="spellEnd"/>
          </w:p>
        </w:tc>
      </w:tr>
      <w:tr w:rsidR="002A3735" w:rsidRPr="00C14ADE" w14:paraId="5A7D9D66" w14:textId="77777777" w:rsidTr="000F3074">
        <w:tc>
          <w:tcPr>
            <w:tcW w:w="817" w:type="dxa"/>
          </w:tcPr>
          <w:p w14:paraId="6A5053C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lastRenderedPageBreak/>
              <w:t>1100</w:t>
            </w:r>
          </w:p>
        </w:tc>
        <w:tc>
          <w:tcPr>
            <w:tcW w:w="1985" w:type="dxa"/>
          </w:tcPr>
          <w:p w14:paraId="26AA8E8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Study</w:t>
            </w:r>
          </w:p>
        </w:tc>
        <w:tc>
          <w:tcPr>
            <w:tcW w:w="1842" w:type="dxa"/>
          </w:tcPr>
          <w:p w14:paraId="7829877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Site analysis</w:t>
            </w:r>
          </w:p>
        </w:tc>
        <w:tc>
          <w:tcPr>
            <w:tcW w:w="1276" w:type="dxa"/>
          </w:tcPr>
          <w:p w14:paraId="6C3F88B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w:t>
            </w:r>
          </w:p>
        </w:tc>
        <w:tc>
          <w:tcPr>
            <w:tcW w:w="2720" w:type="dxa"/>
          </w:tcPr>
          <w:p w14:paraId="5C6CF19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2A3735" w14:paraId="0BB71D3D" w14:textId="77777777" w:rsidTr="000F3074">
        <w:tc>
          <w:tcPr>
            <w:tcW w:w="817" w:type="dxa"/>
          </w:tcPr>
          <w:p w14:paraId="200C46F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1330</w:t>
            </w:r>
          </w:p>
        </w:tc>
        <w:tc>
          <w:tcPr>
            <w:tcW w:w="1985" w:type="dxa"/>
          </w:tcPr>
          <w:p w14:paraId="120A732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842" w:type="dxa"/>
          </w:tcPr>
          <w:p w14:paraId="35F1673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Local Area</w:t>
            </w:r>
          </w:p>
        </w:tc>
        <w:tc>
          <w:tcPr>
            <w:tcW w:w="1276" w:type="dxa"/>
          </w:tcPr>
          <w:p w14:paraId="0911184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6FDCFBD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Payment by Cash for all</w:t>
            </w:r>
          </w:p>
        </w:tc>
      </w:tr>
      <w:tr w:rsidR="002A3735" w:rsidRPr="002A3735" w14:paraId="45D308F7" w14:textId="77777777" w:rsidTr="000F3074">
        <w:tc>
          <w:tcPr>
            <w:tcW w:w="817" w:type="dxa"/>
          </w:tcPr>
          <w:p w14:paraId="0AE9597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1430</w:t>
            </w:r>
          </w:p>
        </w:tc>
        <w:tc>
          <w:tcPr>
            <w:tcW w:w="1985" w:type="dxa"/>
          </w:tcPr>
          <w:p w14:paraId="35192B4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w:t>
            </w:r>
          </w:p>
        </w:tc>
        <w:tc>
          <w:tcPr>
            <w:tcW w:w="1842" w:type="dxa"/>
          </w:tcPr>
          <w:p w14:paraId="219F0E5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Road Move</w:t>
            </w:r>
          </w:p>
        </w:tc>
        <w:tc>
          <w:tcPr>
            <w:tcW w:w="1276" w:type="dxa"/>
          </w:tcPr>
          <w:p w14:paraId="6DF6635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204D055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Return to hotel</w:t>
            </w:r>
          </w:p>
        </w:tc>
      </w:tr>
      <w:tr w:rsidR="002A3735" w:rsidRPr="002A3735" w14:paraId="1AABF59C" w14:textId="77777777" w:rsidTr="000F3074">
        <w:tc>
          <w:tcPr>
            <w:tcW w:w="817" w:type="dxa"/>
          </w:tcPr>
          <w:p w14:paraId="4C0BB93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1800</w:t>
            </w:r>
          </w:p>
        </w:tc>
        <w:tc>
          <w:tcPr>
            <w:tcW w:w="1985" w:type="dxa"/>
          </w:tcPr>
          <w:p w14:paraId="78CCF90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Dinner</w:t>
            </w:r>
          </w:p>
        </w:tc>
        <w:tc>
          <w:tcPr>
            <w:tcW w:w="1842" w:type="dxa"/>
          </w:tcPr>
          <w:p w14:paraId="6A7B368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At hotel</w:t>
            </w:r>
          </w:p>
        </w:tc>
        <w:tc>
          <w:tcPr>
            <w:tcW w:w="1276" w:type="dxa"/>
          </w:tcPr>
          <w:p w14:paraId="13E8760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5803890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Payment by Cash/ Card for all</w:t>
            </w:r>
          </w:p>
        </w:tc>
      </w:tr>
      <w:tr w:rsidR="002A3735" w:rsidRPr="00C14ADE" w14:paraId="54A6E666" w14:textId="77777777" w:rsidTr="000F3074">
        <w:tc>
          <w:tcPr>
            <w:tcW w:w="817" w:type="dxa"/>
          </w:tcPr>
          <w:p w14:paraId="51FA1A0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1830</w:t>
            </w:r>
          </w:p>
        </w:tc>
        <w:tc>
          <w:tcPr>
            <w:tcW w:w="1985" w:type="dxa"/>
          </w:tcPr>
          <w:p w14:paraId="02C4FC1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Debrief</w:t>
            </w:r>
          </w:p>
        </w:tc>
        <w:tc>
          <w:tcPr>
            <w:tcW w:w="1842" w:type="dxa"/>
          </w:tcPr>
          <w:p w14:paraId="5A07189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Lessons</w:t>
            </w:r>
          </w:p>
        </w:tc>
        <w:tc>
          <w:tcPr>
            <w:tcW w:w="1276" w:type="dxa"/>
          </w:tcPr>
          <w:p w14:paraId="5D47B28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 SO3 G2/3/6</w:t>
            </w:r>
          </w:p>
        </w:tc>
        <w:tc>
          <w:tcPr>
            <w:tcW w:w="2720" w:type="dxa"/>
          </w:tcPr>
          <w:p w14:paraId="2298A2B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bl>
    <w:p w14:paraId="21E1BF6F"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14 May 2026 – Transit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184"/>
        <w:gridCol w:w="1268"/>
        <w:gridCol w:w="915"/>
        <w:gridCol w:w="1678"/>
      </w:tblGrid>
      <w:tr w:rsidR="002A3735" w:rsidRPr="00C14ADE" w14:paraId="06964CC8" w14:textId="77777777" w:rsidTr="002A3735">
        <w:tc>
          <w:tcPr>
            <w:tcW w:w="817" w:type="dxa"/>
            <w:shd w:val="clear" w:color="auto" w:fill="A6A6A6"/>
          </w:tcPr>
          <w:p w14:paraId="6C79B9C6"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14D8C077"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5A5C5F7C"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24C7F21D"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25A002C0"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21E31D95" w14:textId="77777777" w:rsidTr="000F3074">
        <w:tc>
          <w:tcPr>
            <w:tcW w:w="817" w:type="dxa"/>
          </w:tcPr>
          <w:p w14:paraId="4F0C3DA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0900</w:t>
            </w:r>
          </w:p>
        </w:tc>
        <w:tc>
          <w:tcPr>
            <w:tcW w:w="1985" w:type="dxa"/>
          </w:tcPr>
          <w:p w14:paraId="23A5A42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w:t>
            </w:r>
          </w:p>
        </w:tc>
        <w:tc>
          <w:tcPr>
            <w:tcW w:w="1842" w:type="dxa"/>
          </w:tcPr>
          <w:p w14:paraId="249660E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Road move to Delhi from Dehradun</w:t>
            </w:r>
          </w:p>
        </w:tc>
        <w:tc>
          <w:tcPr>
            <w:tcW w:w="1276" w:type="dxa"/>
          </w:tcPr>
          <w:p w14:paraId="380F57E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3FAB18C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Check out/ Clear outstanding bills.</w:t>
            </w:r>
          </w:p>
        </w:tc>
      </w:tr>
      <w:tr w:rsidR="002A3735" w:rsidRPr="00C14ADE" w14:paraId="7B922DD8" w14:textId="77777777" w:rsidTr="000F3074">
        <w:tc>
          <w:tcPr>
            <w:tcW w:w="817" w:type="dxa"/>
          </w:tcPr>
          <w:p w14:paraId="20F29DF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1500</w:t>
            </w:r>
          </w:p>
        </w:tc>
        <w:tc>
          <w:tcPr>
            <w:tcW w:w="1985" w:type="dxa"/>
          </w:tcPr>
          <w:p w14:paraId="16A204F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Arrive</w:t>
            </w:r>
          </w:p>
        </w:tc>
        <w:tc>
          <w:tcPr>
            <w:tcW w:w="1842" w:type="dxa"/>
          </w:tcPr>
          <w:p w14:paraId="60A5261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Check-in</w:t>
            </w:r>
          </w:p>
        </w:tc>
        <w:tc>
          <w:tcPr>
            <w:tcW w:w="1276" w:type="dxa"/>
          </w:tcPr>
          <w:p w14:paraId="3AB3EAB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2720" w:type="dxa"/>
          </w:tcPr>
          <w:p w14:paraId="234079E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Cannaught hotel- Old Delhi</w:t>
            </w:r>
          </w:p>
        </w:tc>
      </w:tr>
    </w:tbl>
    <w:p w14:paraId="31F5B2E0"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15 May 2026 – Taj Mahal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1215"/>
        <w:gridCol w:w="1216"/>
        <w:gridCol w:w="929"/>
        <w:gridCol w:w="1681"/>
      </w:tblGrid>
      <w:tr w:rsidR="002A3735" w:rsidRPr="00C14ADE" w14:paraId="319FF111" w14:textId="77777777" w:rsidTr="002A3735">
        <w:tc>
          <w:tcPr>
            <w:tcW w:w="817" w:type="dxa"/>
            <w:shd w:val="clear" w:color="auto" w:fill="A6A6A6"/>
          </w:tcPr>
          <w:p w14:paraId="39DC1B82"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4C1825CA"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556E8EDF"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0D6BEEB6"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00B16C9A"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5F1EFD8F" w14:textId="77777777" w:rsidTr="000F3074">
        <w:tc>
          <w:tcPr>
            <w:tcW w:w="817" w:type="dxa"/>
          </w:tcPr>
          <w:p w14:paraId="5FEFD79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0900</w:t>
            </w:r>
          </w:p>
        </w:tc>
        <w:tc>
          <w:tcPr>
            <w:tcW w:w="1985" w:type="dxa"/>
          </w:tcPr>
          <w:p w14:paraId="0F2EACF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w:t>
            </w:r>
          </w:p>
        </w:tc>
        <w:tc>
          <w:tcPr>
            <w:tcW w:w="1842" w:type="dxa"/>
          </w:tcPr>
          <w:p w14:paraId="0CAE272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Delhi – Agra</w:t>
            </w:r>
          </w:p>
        </w:tc>
        <w:tc>
          <w:tcPr>
            <w:tcW w:w="1276" w:type="dxa"/>
          </w:tcPr>
          <w:p w14:paraId="10207EC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49AB4A1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Road move</w:t>
            </w:r>
          </w:p>
          <w:p w14:paraId="4B4632F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0DDEA097" w14:textId="77777777" w:rsidTr="000F3074">
        <w:tc>
          <w:tcPr>
            <w:tcW w:w="817" w:type="dxa"/>
          </w:tcPr>
          <w:p w14:paraId="42F2352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1200</w:t>
            </w:r>
          </w:p>
        </w:tc>
        <w:tc>
          <w:tcPr>
            <w:tcW w:w="1985" w:type="dxa"/>
          </w:tcPr>
          <w:p w14:paraId="60ED3F8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Visit</w:t>
            </w:r>
          </w:p>
        </w:tc>
        <w:tc>
          <w:tcPr>
            <w:tcW w:w="1842" w:type="dxa"/>
          </w:tcPr>
          <w:p w14:paraId="08ABFB2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Cultural study</w:t>
            </w:r>
          </w:p>
        </w:tc>
        <w:tc>
          <w:tcPr>
            <w:tcW w:w="1276" w:type="dxa"/>
          </w:tcPr>
          <w:p w14:paraId="48CE2B4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2720" w:type="dxa"/>
          </w:tcPr>
          <w:p w14:paraId="2860350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2A3735" w14:paraId="75B52B05" w14:textId="77777777" w:rsidTr="000F3074">
        <w:tc>
          <w:tcPr>
            <w:tcW w:w="817" w:type="dxa"/>
          </w:tcPr>
          <w:p w14:paraId="30C374E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1430</w:t>
            </w:r>
          </w:p>
        </w:tc>
        <w:tc>
          <w:tcPr>
            <w:tcW w:w="1985" w:type="dxa"/>
          </w:tcPr>
          <w:p w14:paraId="5569B18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842" w:type="dxa"/>
          </w:tcPr>
          <w:p w14:paraId="52CBF3B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Local Area</w:t>
            </w:r>
          </w:p>
        </w:tc>
        <w:tc>
          <w:tcPr>
            <w:tcW w:w="1276" w:type="dxa"/>
          </w:tcPr>
          <w:p w14:paraId="75526AE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75DB360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Payment by Cash for all</w:t>
            </w:r>
          </w:p>
        </w:tc>
      </w:tr>
      <w:tr w:rsidR="002A3735" w:rsidRPr="002A3735" w14:paraId="483CE779" w14:textId="77777777" w:rsidTr="000F3074">
        <w:tc>
          <w:tcPr>
            <w:tcW w:w="817" w:type="dxa"/>
          </w:tcPr>
          <w:p w14:paraId="424055B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lastRenderedPageBreak/>
              <w:t xml:space="preserve">1530 </w:t>
            </w:r>
          </w:p>
        </w:tc>
        <w:tc>
          <w:tcPr>
            <w:tcW w:w="1985" w:type="dxa"/>
          </w:tcPr>
          <w:p w14:paraId="3925A49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 xml:space="preserve">Depart </w:t>
            </w:r>
          </w:p>
        </w:tc>
        <w:tc>
          <w:tcPr>
            <w:tcW w:w="1842" w:type="dxa"/>
          </w:tcPr>
          <w:p w14:paraId="74286E3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Agra – Delhi</w:t>
            </w:r>
          </w:p>
        </w:tc>
        <w:tc>
          <w:tcPr>
            <w:tcW w:w="1276" w:type="dxa"/>
          </w:tcPr>
          <w:p w14:paraId="4E198F7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45A0E34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2A3735" w14:paraId="5A5040A9" w14:textId="77777777" w:rsidTr="000F3074">
        <w:tc>
          <w:tcPr>
            <w:tcW w:w="817" w:type="dxa"/>
          </w:tcPr>
          <w:p w14:paraId="6388F960"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1900</w:t>
            </w:r>
          </w:p>
        </w:tc>
        <w:tc>
          <w:tcPr>
            <w:tcW w:w="1985" w:type="dxa"/>
          </w:tcPr>
          <w:p w14:paraId="18D3D1B6"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Dinner</w:t>
            </w:r>
          </w:p>
        </w:tc>
        <w:tc>
          <w:tcPr>
            <w:tcW w:w="1842" w:type="dxa"/>
          </w:tcPr>
          <w:p w14:paraId="1120F3E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Hotel</w:t>
            </w:r>
          </w:p>
        </w:tc>
        <w:tc>
          <w:tcPr>
            <w:tcW w:w="1276" w:type="dxa"/>
          </w:tcPr>
          <w:p w14:paraId="383ACFD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434572C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Payment by Cash/Card for all</w:t>
            </w:r>
          </w:p>
        </w:tc>
      </w:tr>
    </w:tbl>
    <w:p w14:paraId="53CD7879"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16 May 2026 – Delhi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1155"/>
        <w:gridCol w:w="1254"/>
        <w:gridCol w:w="1099"/>
        <w:gridCol w:w="1552"/>
      </w:tblGrid>
      <w:tr w:rsidR="002A3735" w:rsidRPr="00C14ADE" w14:paraId="71F80A45" w14:textId="77777777" w:rsidTr="002A3735">
        <w:tc>
          <w:tcPr>
            <w:tcW w:w="817" w:type="dxa"/>
            <w:shd w:val="clear" w:color="auto" w:fill="A6A6A6"/>
          </w:tcPr>
          <w:p w14:paraId="0C939513"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14CAA896"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3DB23C30"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79BBD207"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35755985"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2BE7BCC0" w14:textId="77777777" w:rsidTr="000F3074">
        <w:tc>
          <w:tcPr>
            <w:tcW w:w="817" w:type="dxa"/>
          </w:tcPr>
          <w:p w14:paraId="53AEF9C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0900</w:t>
            </w:r>
          </w:p>
        </w:tc>
        <w:tc>
          <w:tcPr>
            <w:tcW w:w="1985" w:type="dxa"/>
          </w:tcPr>
          <w:p w14:paraId="7AB1BCF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Site Visits</w:t>
            </w:r>
          </w:p>
        </w:tc>
        <w:tc>
          <w:tcPr>
            <w:tcW w:w="1842" w:type="dxa"/>
          </w:tcPr>
          <w:p w14:paraId="0FABDA0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Red Fort/Indian mutiny park</w:t>
            </w:r>
          </w:p>
        </w:tc>
        <w:tc>
          <w:tcPr>
            <w:tcW w:w="1276" w:type="dxa"/>
          </w:tcPr>
          <w:p w14:paraId="4ED8074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w:t>
            </w:r>
          </w:p>
        </w:tc>
        <w:tc>
          <w:tcPr>
            <w:tcW w:w="2720" w:type="dxa"/>
          </w:tcPr>
          <w:p w14:paraId="509CD6C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Site entry fee – individual payment</w:t>
            </w:r>
          </w:p>
        </w:tc>
      </w:tr>
      <w:tr w:rsidR="008A24E6" w:rsidRPr="002A3735" w14:paraId="6F6CDA3E" w14:textId="77777777" w:rsidTr="000F3074">
        <w:tc>
          <w:tcPr>
            <w:tcW w:w="817" w:type="dxa"/>
          </w:tcPr>
          <w:p w14:paraId="7440D74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1330</w:t>
            </w:r>
          </w:p>
        </w:tc>
        <w:tc>
          <w:tcPr>
            <w:tcW w:w="1985" w:type="dxa"/>
          </w:tcPr>
          <w:p w14:paraId="768FD49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Lunch</w:t>
            </w:r>
          </w:p>
        </w:tc>
        <w:tc>
          <w:tcPr>
            <w:tcW w:w="1842" w:type="dxa"/>
          </w:tcPr>
          <w:p w14:paraId="06DAE924"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Local Area</w:t>
            </w:r>
          </w:p>
        </w:tc>
        <w:tc>
          <w:tcPr>
            <w:tcW w:w="1276" w:type="dxa"/>
          </w:tcPr>
          <w:p w14:paraId="172EC68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FSA</w:t>
            </w:r>
          </w:p>
        </w:tc>
        <w:tc>
          <w:tcPr>
            <w:tcW w:w="2720" w:type="dxa"/>
          </w:tcPr>
          <w:p w14:paraId="7883B2B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Payment by cash for all</w:t>
            </w:r>
          </w:p>
        </w:tc>
      </w:tr>
      <w:tr w:rsidR="002A3735" w:rsidRPr="00C14ADE" w14:paraId="45509CBE" w14:textId="77777777" w:rsidTr="000F3074">
        <w:tc>
          <w:tcPr>
            <w:tcW w:w="817" w:type="dxa"/>
          </w:tcPr>
          <w:p w14:paraId="3DFD77C8"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1400</w:t>
            </w:r>
          </w:p>
        </w:tc>
        <w:tc>
          <w:tcPr>
            <w:tcW w:w="1985" w:type="dxa"/>
          </w:tcPr>
          <w:p w14:paraId="3FE905D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Cultural Visit</w:t>
            </w:r>
          </w:p>
        </w:tc>
        <w:tc>
          <w:tcPr>
            <w:tcW w:w="1842" w:type="dxa"/>
          </w:tcPr>
          <w:p w14:paraId="69925FF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Chandni Chowk</w:t>
            </w:r>
          </w:p>
        </w:tc>
        <w:tc>
          <w:tcPr>
            <w:tcW w:w="1276" w:type="dxa"/>
          </w:tcPr>
          <w:p w14:paraId="2F79B7B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2720" w:type="dxa"/>
          </w:tcPr>
          <w:p w14:paraId="6B8AC265"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Shopping opportunity</w:t>
            </w:r>
          </w:p>
        </w:tc>
      </w:tr>
      <w:tr w:rsidR="002A3735" w:rsidRPr="00C14ADE" w14:paraId="2FA89719" w14:textId="77777777" w:rsidTr="000F3074">
        <w:tc>
          <w:tcPr>
            <w:tcW w:w="817" w:type="dxa"/>
          </w:tcPr>
          <w:p w14:paraId="409A0F3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1800</w:t>
            </w:r>
          </w:p>
        </w:tc>
        <w:tc>
          <w:tcPr>
            <w:tcW w:w="1985" w:type="dxa"/>
          </w:tcPr>
          <w:p w14:paraId="7145D9C3"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Final Debrief</w:t>
            </w:r>
          </w:p>
        </w:tc>
        <w:tc>
          <w:tcPr>
            <w:tcW w:w="1842" w:type="dxa"/>
          </w:tcPr>
          <w:p w14:paraId="1FBFFD8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Summary</w:t>
            </w:r>
          </w:p>
        </w:tc>
        <w:tc>
          <w:tcPr>
            <w:tcW w:w="1276" w:type="dxa"/>
          </w:tcPr>
          <w:p w14:paraId="236F2A32" w14:textId="555CB933"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Historian/ SO</w:t>
            </w:r>
            <w:r w:rsidR="008A24E6">
              <w:rPr>
                <w:rFonts w:ascii="Arial" w:eastAsia="MS Mincho" w:hAnsi="Arial" w:cs="Arial"/>
                <w:kern w:val="0"/>
                <w:sz w:val="16"/>
                <w:szCs w:val="16"/>
                <w:lang w:val="en-US"/>
                <w14:ligatures w14:val="none"/>
              </w:rPr>
              <w:t>3</w:t>
            </w:r>
            <w:r w:rsidRPr="002A3735">
              <w:rPr>
                <w:rFonts w:ascii="Arial" w:eastAsia="MS Mincho" w:hAnsi="Arial" w:cs="Arial"/>
                <w:kern w:val="0"/>
                <w:sz w:val="16"/>
                <w:szCs w:val="16"/>
                <w:lang w:val="en-US"/>
                <w14:ligatures w14:val="none"/>
              </w:rPr>
              <w:t>G2/3/6</w:t>
            </w:r>
          </w:p>
        </w:tc>
        <w:tc>
          <w:tcPr>
            <w:tcW w:w="2720" w:type="dxa"/>
          </w:tcPr>
          <w:p w14:paraId="7AB2926F"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bl>
    <w:p w14:paraId="71B96DC6" w14:textId="77777777" w:rsidR="002A3735" w:rsidRPr="002A3735" w:rsidRDefault="002A3735" w:rsidP="002A3735">
      <w:pPr>
        <w:keepNext/>
        <w:keepLines/>
        <w:spacing w:before="200" w:after="0" w:line="276" w:lineRule="auto"/>
        <w:outlineLvl w:val="1"/>
        <w:rPr>
          <w:rFonts w:ascii="Arial" w:eastAsia="MS Gothic" w:hAnsi="Arial" w:cs="Arial"/>
          <w:b/>
          <w:bCs/>
          <w:color w:val="C00000"/>
          <w:kern w:val="0"/>
          <w:sz w:val="26"/>
          <w:szCs w:val="26"/>
          <w:lang w:val="en-US"/>
          <w14:ligatures w14:val="none"/>
        </w:rPr>
      </w:pPr>
      <w:r w:rsidRPr="002A3735">
        <w:rPr>
          <w:rFonts w:ascii="Arial" w:eastAsia="MS Gothic" w:hAnsi="Arial" w:cs="Arial"/>
          <w:b/>
          <w:bCs/>
          <w:color w:val="C00000"/>
          <w:kern w:val="0"/>
          <w:sz w:val="26"/>
          <w:szCs w:val="26"/>
          <w:lang w:val="en-US"/>
          <w14:ligatures w14:val="none"/>
        </w:rPr>
        <w:t>17 May 2026 – Redeployment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228"/>
        <w:gridCol w:w="1226"/>
        <w:gridCol w:w="935"/>
        <w:gridCol w:w="1650"/>
      </w:tblGrid>
      <w:tr w:rsidR="002A3735" w:rsidRPr="00C14ADE" w14:paraId="55679D92" w14:textId="77777777" w:rsidTr="002A3735">
        <w:tc>
          <w:tcPr>
            <w:tcW w:w="817" w:type="dxa"/>
            <w:shd w:val="clear" w:color="auto" w:fill="A6A6A6"/>
          </w:tcPr>
          <w:p w14:paraId="71B54102"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Time</w:t>
            </w:r>
          </w:p>
        </w:tc>
        <w:tc>
          <w:tcPr>
            <w:tcW w:w="1985" w:type="dxa"/>
            <w:shd w:val="clear" w:color="auto" w:fill="A6A6A6"/>
          </w:tcPr>
          <w:p w14:paraId="518BE223"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Event</w:t>
            </w:r>
          </w:p>
        </w:tc>
        <w:tc>
          <w:tcPr>
            <w:tcW w:w="1842" w:type="dxa"/>
            <w:shd w:val="clear" w:color="auto" w:fill="A6A6A6"/>
          </w:tcPr>
          <w:p w14:paraId="7E6F2EA7"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Activity</w:t>
            </w:r>
          </w:p>
        </w:tc>
        <w:tc>
          <w:tcPr>
            <w:tcW w:w="1276" w:type="dxa"/>
            <w:shd w:val="clear" w:color="auto" w:fill="A6A6A6"/>
          </w:tcPr>
          <w:p w14:paraId="0A5DC9FD"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Lead</w:t>
            </w:r>
          </w:p>
        </w:tc>
        <w:tc>
          <w:tcPr>
            <w:tcW w:w="2720" w:type="dxa"/>
            <w:shd w:val="clear" w:color="auto" w:fill="A6A6A6"/>
          </w:tcPr>
          <w:p w14:paraId="4B1A9233" w14:textId="77777777" w:rsidR="002A3735" w:rsidRPr="002A3735" w:rsidRDefault="002A3735" w:rsidP="002A3735">
            <w:pPr>
              <w:spacing w:after="200" w:line="276" w:lineRule="auto"/>
              <w:rPr>
                <w:rFonts w:ascii="Arial" w:eastAsia="MS Mincho" w:hAnsi="Arial" w:cs="Arial"/>
                <w:b/>
                <w:bCs/>
                <w:kern w:val="0"/>
                <w:sz w:val="16"/>
                <w:szCs w:val="16"/>
                <w:lang w:val="en-US"/>
                <w14:ligatures w14:val="none"/>
              </w:rPr>
            </w:pPr>
            <w:r w:rsidRPr="002A3735">
              <w:rPr>
                <w:rFonts w:ascii="Arial" w:eastAsia="MS Mincho" w:hAnsi="Arial" w:cs="Arial"/>
                <w:b/>
                <w:bCs/>
                <w:kern w:val="0"/>
                <w:sz w:val="16"/>
                <w:szCs w:val="16"/>
                <w:lang w:val="en-US"/>
                <w14:ligatures w14:val="none"/>
              </w:rPr>
              <w:t>Remarks</w:t>
            </w:r>
          </w:p>
        </w:tc>
      </w:tr>
      <w:tr w:rsidR="002A3735" w:rsidRPr="00C14ADE" w14:paraId="30F32192" w14:textId="77777777" w:rsidTr="000F3074">
        <w:tc>
          <w:tcPr>
            <w:tcW w:w="817" w:type="dxa"/>
          </w:tcPr>
          <w:p w14:paraId="0314CB3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0730</w:t>
            </w:r>
          </w:p>
        </w:tc>
        <w:tc>
          <w:tcPr>
            <w:tcW w:w="1985" w:type="dxa"/>
          </w:tcPr>
          <w:p w14:paraId="4FC513B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Depart Hotel</w:t>
            </w:r>
          </w:p>
        </w:tc>
        <w:tc>
          <w:tcPr>
            <w:tcW w:w="1842" w:type="dxa"/>
          </w:tcPr>
          <w:p w14:paraId="5692FED2"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To Airport</w:t>
            </w:r>
          </w:p>
        </w:tc>
        <w:tc>
          <w:tcPr>
            <w:tcW w:w="1276" w:type="dxa"/>
          </w:tcPr>
          <w:p w14:paraId="6046A1DE"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RQMS</w:t>
            </w:r>
          </w:p>
        </w:tc>
        <w:tc>
          <w:tcPr>
            <w:tcW w:w="2720" w:type="dxa"/>
          </w:tcPr>
          <w:p w14:paraId="10BCAAD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4FBE4B19" w14:textId="77777777" w:rsidTr="000F3074">
        <w:tc>
          <w:tcPr>
            <w:tcW w:w="817" w:type="dxa"/>
          </w:tcPr>
          <w:p w14:paraId="7A5BB69A"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1135</w:t>
            </w:r>
          </w:p>
        </w:tc>
        <w:tc>
          <w:tcPr>
            <w:tcW w:w="1985" w:type="dxa"/>
          </w:tcPr>
          <w:p w14:paraId="2B79269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Flight</w:t>
            </w:r>
          </w:p>
        </w:tc>
        <w:tc>
          <w:tcPr>
            <w:tcW w:w="1842" w:type="dxa"/>
          </w:tcPr>
          <w:p w14:paraId="61CB0177"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Delhi–KTM</w:t>
            </w:r>
          </w:p>
        </w:tc>
        <w:tc>
          <w:tcPr>
            <w:tcW w:w="1276" w:type="dxa"/>
          </w:tcPr>
          <w:p w14:paraId="4404276B"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MCC</w:t>
            </w:r>
          </w:p>
        </w:tc>
        <w:tc>
          <w:tcPr>
            <w:tcW w:w="2720" w:type="dxa"/>
          </w:tcPr>
          <w:p w14:paraId="6E69110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p>
        </w:tc>
      </w:tr>
      <w:tr w:rsidR="002A3735" w:rsidRPr="00C14ADE" w14:paraId="3A8E1FA8" w14:textId="77777777" w:rsidTr="000F3074">
        <w:tc>
          <w:tcPr>
            <w:tcW w:w="817" w:type="dxa"/>
          </w:tcPr>
          <w:p w14:paraId="5253E21C"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1230</w:t>
            </w:r>
          </w:p>
        </w:tc>
        <w:tc>
          <w:tcPr>
            <w:tcW w:w="1985" w:type="dxa"/>
          </w:tcPr>
          <w:p w14:paraId="771638D1"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Arrive KTM</w:t>
            </w:r>
          </w:p>
        </w:tc>
        <w:tc>
          <w:tcPr>
            <w:tcW w:w="1842" w:type="dxa"/>
          </w:tcPr>
          <w:p w14:paraId="2A8E924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End Ex</w:t>
            </w:r>
          </w:p>
        </w:tc>
        <w:tc>
          <w:tcPr>
            <w:tcW w:w="1276" w:type="dxa"/>
          </w:tcPr>
          <w:p w14:paraId="3A8F6ED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All</w:t>
            </w:r>
          </w:p>
        </w:tc>
        <w:tc>
          <w:tcPr>
            <w:tcW w:w="2720" w:type="dxa"/>
          </w:tcPr>
          <w:p w14:paraId="2B9CD46D" w14:textId="77777777" w:rsidR="002A3735" w:rsidRPr="002A3735" w:rsidRDefault="002A3735" w:rsidP="002A3735">
            <w:pPr>
              <w:spacing w:after="200" w:line="276" w:lineRule="auto"/>
              <w:rPr>
                <w:rFonts w:ascii="Arial" w:eastAsia="MS Mincho" w:hAnsi="Arial" w:cs="Arial"/>
                <w:kern w:val="0"/>
                <w:sz w:val="16"/>
                <w:szCs w:val="16"/>
                <w:lang w:val="en-US"/>
                <w14:ligatures w14:val="none"/>
              </w:rPr>
            </w:pPr>
            <w:r w:rsidRPr="002A3735">
              <w:rPr>
                <w:rFonts w:ascii="Arial" w:eastAsia="MS Mincho" w:hAnsi="Arial" w:cs="Arial"/>
                <w:kern w:val="0"/>
                <w:sz w:val="16"/>
                <w:szCs w:val="16"/>
                <w:lang w:val="en-US"/>
                <w14:ligatures w14:val="none"/>
              </w:rPr>
              <w:t>Transport – AMTO</w:t>
            </w:r>
          </w:p>
        </w:tc>
      </w:tr>
    </w:tbl>
    <w:p w14:paraId="79614380" w14:textId="77777777" w:rsidR="002A3735" w:rsidRPr="002A3735" w:rsidRDefault="002A3735" w:rsidP="002A3735">
      <w:pPr>
        <w:spacing w:after="200" w:line="276" w:lineRule="auto"/>
        <w:rPr>
          <w:rFonts w:ascii="Arial" w:eastAsia="MS Mincho" w:hAnsi="Arial" w:cs="Arial"/>
          <w:kern w:val="0"/>
          <w:sz w:val="22"/>
          <w:szCs w:val="22"/>
          <w:lang w:val="en-US"/>
          <w14:ligatures w14:val="none"/>
        </w:rPr>
      </w:pPr>
    </w:p>
    <w:p w14:paraId="45D75686" w14:textId="77777777" w:rsidR="00A00C85" w:rsidRDefault="00A00C85" w:rsidP="000749F4">
      <w:pPr>
        <w:rPr>
          <w:rFonts w:ascii="Arial" w:hAnsi="Arial" w:cs="Arial"/>
        </w:rPr>
      </w:pPr>
    </w:p>
    <w:p w14:paraId="03D2CB5D" w14:textId="77777777" w:rsidR="00C14ADE" w:rsidRDefault="00C14ADE" w:rsidP="000749F4">
      <w:pPr>
        <w:rPr>
          <w:rFonts w:ascii="Arial" w:hAnsi="Arial" w:cs="Arial"/>
        </w:rPr>
      </w:pPr>
    </w:p>
    <w:p w14:paraId="77C00B1E" w14:textId="77777777" w:rsidR="00C14ADE" w:rsidRDefault="00C14ADE" w:rsidP="000749F4">
      <w:pPr>
        <w:rPr>
          <w:rFonts w:ascii="Arial" w:hAnsi="Arial" w:cs="Arial"/>
        </w:rPr>
      </w:pPr>
    </w:p>
    <w:p w14:paraId="06AFE578" w14:textId="609F9C41" w:rsidR="005444A7" w:rsidRPr="00A86228" w:rsidRDefault="005444A7" w:rsidP="000749F4">
      <w:pPr>
        <w:rPr>
          <w:rFonts w:ascii="Arial" w:hAnsi="Arial" w:cs="Arial"/>
          <w:b/>
          <w:bCs/>
        </w:rPr>
      </w:pPr>
      <w:r w:rsidRPr="00A86228">
        <w:rPr>
          <w:rFonts w:ascii="Arial" w:hAnsi="Arial" w:cs="Arial"/>
          <w:b/>
          <w:bCs/>
        </w:rPr>
        <w:lastRenderedPageBreak/>
        <w:t>References:</w:t>
      </w:r>
    </w:p>
    <w:p w14:paraId="534FD063" w14:textId="77777777" w:rsidR="004D7431" w:rsidRPr="004D7431" w:rsidRDefault="004D7431" w:rsidP="004D7431">
      <w:pPr>
        <w:rPr>
          <w:rFonts w:ascii="Arial" w:hAnsi="Arial" w:cs="Arial"/>
        </w:rPr>
      </w:pPr>
      <w:r w:rsidRPr="004D7431">
        <w:rPr>
          <w:rFonts w:ascii="Arial" w:hAnsi="Arial" w:cs="Arial"/>
          <w:i/>
          <w:iCs/>
        </w:rPr>
        <w:t>Buchanan-Hamilton, F. (1819) An account of the kingdom of Nepal. Edinburgh: Archibald Constable.</w:t>
      </w:r>
    </w:p>
    <w:p w14:paraId="37FA3A8F" w14:textId="77777777" w:rsidR="004D7431" w:rsidRPr="004D7431" w:rsidRDefault="004D7431" w:rsidP="004D7431">
      <w:pPr>
        <w:rPr>
          <w:rFonts w:ascii="Arial" w:hAnsi="Arial" w:cs="Arial"/>
        </w:rPr>
      </w:pPr>
      <w:r w:rsidRPr="004D7431">
        <w:rPr>
          <w:rFonts w:ascii="Arial" w:hAnsi="Arial" w:cs="Arial"/>
          <w:i/>
          <w:iCs/>
        </w:rPr>
        <w:t>Farwell, B. (1984) The Gurkhas. London: W.W. Norton &amp; Company.</w:t>
      </w:r>
    </w:p>
    <w:p w14:paraId="15A55C90" w14:textId="77777777" w:rsidR="004D7431" w:rsidRPr="004D7431" w:rsidRDefault="004D7431" w:rsidP="004D7431">
      <w:pPr>
        <w:rPr>
          <w:rFonts w:ascii="Arial" w:hAnsi="Arial" w:cs="Arial"/>
        </w:rPr>
      </w:pPr>
      <w:r w:rsidRPr="004D7431">
        <w:rPr>
          <w:rFonts w:ascii="Arial" w:hAnsi="Arial" w:cs="Arial"/>
          <w:i/>
          <w:iCs/>
        </w:rPr>
        <w:t xml:space="preserve">Gardner, E. (1816) Sketch of the war between the British Government in India and the </w:t>
      </w:r>
      <w:proofErr w:type="spellStart"/>
      <w:r w:rsidRPr="004D7431">
        <w:rPr>
          <w:rFonts w:ascii="Arial" w:hAnsi="Arial" w:cs="Arial"/>
          <w:i/>
          <w:iCs/>
        </w:rPr>
        <w:t>Goorkhas</w:t>
      </w:r>
      <w:proofErr w:type="spellEnd"/>
      <w:r w:rsidRPr="004D7431">
        <w:rPr>
          <w:rFonts w:ascii="Arial" w:hAnsi="Arial" w:cs="Arial"/>
          <w:i/>
          <w:iCs/>
        </w:rPr>
        <w:t>. Calcutta: Government Press.</w:t>
      </w:r>
    </w:p>
    <w:p w14:paraId="03DCC746" w14:textId="77777777" w:rsidR="004D7431" w:rsidRPr="004D7431" w:rsidRDefault="004D7431" w:rsidP="004D7431">
      <w:pPr>
        <w:rPr>
          <w:rFonts w:ascii="Arial" w:hAnsi="Arial" w:cs="Arial"/>
        </w:rPr>
      </w:pPr>
      <w:r w:rsidRPr="004D7431">
        <w:rPr>
          <w:rFonts w:ascii="Arial" w:hAnsi="Arial" w:cs="Arial"/>
          <w:i/>
          <w:iCs/>
        </w:rPr>
        <w:t xml:space="preserve">Kirkpatrick, W. (1811) An account of the kingdom of </w:t>
      </w:r>
      <w:proofErr w:type="spellStart"/>
      <w:r w:rsidRPr="004D7431">
        <w:rPr>
          <w:rFonts w:ascii="Arial" w:hAnsi="Arial" w:cs="Arial"/>
          <w:i/>
          <w:iCs/>
        </w:rPr>
        <w:t>Nepaul</w:t>
      </w:r>
      <w:proofErr w:type="spellEnd"/>
      <w:r w:rsidRPr="004D7431">
        <w:rPr>
          <w:rFonts w:ascii="Arial" w:hAnsi="Arial" w:cs="Arial"/>
          <w:i/>
          <w:iCs/>
        </w:rPr>
        <w:t>. London: William Miller.</w:t>
      </w:r>
    </w:p>
    <w:p w14:paraId="47D57C6E" w14:textId="77777777" w:rsidR="004D7431" w:rsidRPr="004D7431" w:rsidRDefault="004D7431" w:rsidP="004D7431">
      <w:pPr>
        <w:rPr>
          <w:rFonts w:ascii="Arial" w:hAnsi="Arial" w:cs="Arial"/>
        </w:rPr>
      </w:pPr>
      <w:r w:rsidRPr="004D7431">
        <w:rPr>
          <w:rFonts w:ascii="Arial" w:hAnsi="Arial" w:cs="Arial"/>
          <w:i/>
          <w:iCs/>
        </w:rPr>
        <w:t>Whelpton, J. (2005) A history of Nepal. Cambridge: Cambridge University Press.</w:t>
      </w:r>
    </w:p>
    <w:p w14:paraId="6413640C" w14:textId="77777777" w:rsidR="004D7431" w:rsidRPr="004D7431" w:rsidRDefault="004D7431" w:rsidP="004D7431">
      <w:pPr>
        <w:rPr>
          <w:rFonts w:ascii="Arial" w:hAnsi="Arial" w:cs="Arial"/>
        </w:rPr>
      </w:pPr>
      <w:r w:rsidRPr="004D7431">
        <w:rPr>
          <w:rFonts w:ascii="Arial" w:hAnsi="Arial" w:cs="Arial"/>
          <w:i/>
          <w:iCs/>
        </w:rPr>
        <w:t>Wright, D. (1877) History of Nepal. Cambridge: Cambridge University Press.</w:t>
      </w:r>
    </w:p>
    <w:p w14:paraId="56F20343" w14:textId="77777777" w:rsidR="004D7431" w:rsidRPr="004D7431" w:rsidRDefault="004D7431" w:rsidP="004D7431">
      <w:pPr>
        <w:rPr>
          <w:rFonts w:ascii="Arial" w:hAnsi="Arial" w:cs="Arial"/>
        </w:rPr>
      </w:pPr>
      <w:r w:rsidRPr="004D7431">
        <w:rPr>
          <w:rFonts w:ascii="Arial" w:hAnsi="Arial" w:cs="Arial"/>
          <w:i/>
          <w:iCs/>
        </w:rPr>
        <w:t>Young, P. (1971) The Anglo-Nepalese War 1814–1816. London: Osprey Publishing.</w:t>
      </w:r>
    </w:p>
    <w:p w14:paraId="707ABB6D" w14:textId="77777777" w:rsidR="004D7431" w:rsidRPr="004D7431" w:rsidRDefault="004D7431" w:rsidP="004D7431">
      <w:pPr>
        <w:rPr>
          <w:rFonts w:ascii="Arial" w:hAnsi="Arial" w:cs="Arial"/>
        </w:rPr>
      </w:pPr>
      <w:r w:rsidRPr="004D7431">
        <w:rPr>
          <w:rFonts w:ascii="Arial" w:hAnsi="Arial" w:cs="Arial"/>
          <w:i/>
          <w:iCs/>
        </w:rPr>
        <w:t>British Library (n.d.) Anglo-Nepalese War: India Office Records and archives. Available at: https://www.bl.uk</w:t>
      </w:r>
      <w:r w:rsidRPr="004D7431">
        <w:rPr>
          <w:rFonts w:ascii="Segoe UI Symbol" w:hAnsi="Segoe UI Symbol" w:cs="Segoe UI Symbol"/>
          <w:i/>
          <w:iCs/>
        </w:rPr>
        <w:t>⁠</w:t>
      </w:r>
      <w:r w:rsidRPr="004D7431">
        <w:rPr>
          <w:rFonts w:ascii="Arial" w:hAnsi="Arial" w:cs="Arial"/>
          <w:i/>
          <w:iCs/>
        </w:rPr>
        <w:t>� (Accessed: 20 April 2026).</w:t>
      </w:r>
    </w:p>
    <w:p w14:paraId="2F753478" w14:textId="77777777" w:rsidR="004D7431" w:rsidRPr="004D7431" w:rsidRDefault="004D7431" w:rsidP="004D7431">
      <w:pPr>
        <w:rPr>
          <w:rFonts w:ascii="Arial" w:hAnsi="Arial" w:cs="Arial"/>
        </w:rPr>
      </w:pPr>
      <w:r w:rsidRPr="004D7431">
        <w:rPr>
          <w:rFonts w:ascii="Arial" w:hAnsi="Arial" w:cs="Arial"/>
          <w:i/>
          <w:iCs/>
        </w:rPr>
        <w:t>Gurkha Museum (n.d.) History of the Gurkhas and Anglo-Nepal War archives. Available at: https://thegurkhamuseum.co.uk</w:t>
      </w:r>
      <w:r w:rsidRPr="004D7431">
        <w:rPr>
          <w:rFonts w:ascii="Segoe UI Symbol" w:hAnsi="Segoe UI Symbol" w:cs="Segoe UI Symbol"/>
          <w:i/>
          <w:iCs/>
        </w:rPr>
        <w:t>⁠</w:t>
      </w:r>
      <w:r w:rsidRPr="004D7431">
        <w:rPr>
          <w:rFonts w:ascii="Arial" w:hAnsi="Arial" w:cs="Arial"/>
          <w:i/>
          <w:iCs/>
        </w:rPr>
        <w:t>� (Accessed: 20 April 2026).</w:t>
      </w:r>
    </w:p>
    <w:p w14:paraId="3E6A9A6A" w14:textId="77777777" w:rsidR="004D7431" w:rsidRPr="004D7431" w:rsidRDefault="004D7431" w:rsidP="004D7431">
      <w:pPr>
        <w:rPr>
          <w:rFonts w:ascii="Arial" w:hAnsi="Arial" w:cs="Arial"/>
        </w:rPr>
      </w:pPr>
      <w:r w:rsidRPr="004D7431">
        <w:rPr>
          <w:rFonts w:ascii="Arial" w:hAnsi="Arial" w:cs="Arial"/>
          <w:i/>
          <w:iCs/>
        </w:rPr>
        <w:lastRenderedPageBreak/>
        <w:t>National Army Museum (n.d.) Anglo-Nepal War 1814–1816. Available at: https://www.nam.ac.uk</w:t>
      </w:r>
      <w:r w:rsidRPr="004D7431">
        <w:rPr>
          <w:rFonts w:ascii="Segoe UI Symbol" w:hAnsi="Segoe UI Symbol" w:cs="Segoe UI Symbol"/>
          <w:i/>
          <w:iCs/>
        </w:rPr>
        <w:t>⁠</w:t>
      </w:r>
      <w:r w:rsidRPr="004D7431">
        <w:rPr>
          <w:rFonts w:ascii="Arial" w:hAnsi="Arial" w:cs="Arial"/>
          <w:i/>
          <w:iCs/>
        </w:rPr>
        <w:t>� (Accessed: 20 April 2026).</w:t>
      </w:r>
    </w:p>
    <w:p w14:paraId="1AB29E8A" w14:textId="77777777" w:rsidR="004D7431" w:rsidRPr="004D7431" w:rsidRDefault="004D7431" w:rsidP="004D7431">
      <w:pPr>
        <w:rPr>
          <w:rFonts w:ascii="Arial" w:hAnsi="Arial" w:cs="Arial"/>
        </w:rPr>
      </w:pPr>
      <w:r w:rsidRPr="004D7431">
        <w:rPr>
          <w:rFonts w:ascii="Arial" w:hAnsi="Arial" w:cs="Arial"/>
          <w:i/>
          <w:iCs/>
        </w:rPr>
        <w:t>Encyclopaedia Britannica (n.d.) Anglo-Nepalese War. Available at: https://www.britannica.com</w:t>
      </w:r>
      <w:r w:rsidRPr="004D7431">
        <w:rPr>
          <w:rFonts w:ascii="Segoe UI Symbol" w:hAnsi="Segoe UI Symbol" w:cs="Segoe UI Symbol"/>
          <w:i/>
          <w:iCs/>
        </w:rPr>
        <w:t>⁠</w:t>
      </w:r>
      <w:r w:rsidRPr="004D7431">
        <w:rPr>
          <w:rFonts w:ascii="Arial" w:hAnsi="Arial" w:cs="Arial"/>
          <w:i/>
          <w:iCs/>
        </w:rPr>
        <w:t>� (Accessed: 20 April 2026).</w:t>
      </w:r>
    </w:p>
    <w:p w14:paraId="5178D94A" w14:textId="77777777" w:rsidR="004D7431" w:rsidRPr="004D7431" w:rsidRDefault="004D7431" w:rsidP="004D7431">
      <w:pPr>
        <w:rPr>
          <w:rFonts w:ascii="Arial" w:hAnsi="Arial" w:cs="Arial"/>
        </w:rPr>
      </w:pPr>
      <w:r w:rsidRPr="004D7431">
        <w:rPr>
          <w:rFonts w:ascii="Arial" w:hAnsi="Arial" w:cs="Arial"/>
          <w:i/>
          <w:iCs/>
        </w:rPr>
        <w:t>JSTOR (n.d.) Scholarly articles on the Anglo-Nepal War. Available at: https://www.jstor.org</w:t>
      </w:r>
      <w:r w:rsidRPr="004D7431">
        <w:rPr>
          <w:rFonts w:ascii="Segoe UI Symbol" w:hAnsi="Segoe UI Symbol" w:cs="Segoe UI Symbol"/>
          <w:i/>
          <w:iCs/>
        </w:rPr>
        <w:t>⁠</w:t>
      </w:r>
      <w:r w:rsidRPr="004D7431">
        <w:rPr>
          <w:rFonts w:ascii="Arial" w:hAnsi="Arial" w:cs="Arial"/>
          <w:i/>
          <w:iCs/>
        </w:rPr>
        <w:t>� (Accessed: 20 April 2026).</w:t>
      </w:r>
    </w:p>
    <w:p w14:paraId="2434DED3" w14:textId="77777777" w:rsidR="004D7431" w:rsidRPr="004D7431" w:rsidRDefault="004D7431" w:rsidP="004D7431">
      <w:pPr>
        <w:rPr>
          <w:rFonts w:ascii="Arial" w:hAnsi="Arial" w:cs="Arial"/>
        </w:rPr>
      </w:pPr>
      <w:r w:rsidRPr="004D7431">
        <w:rPr>
          <w:rFonts w:ascii="Arial" w:hAnsi="Arial" w:cs="Arial"/>
          <w:i/>
          <w:iCs/>
        </w:rPr>
        <w:t>Google Scholar (n.d.) Search: Anglo-Nepal War 1814 research papers. Available at: https://scholar.google.com</w:t>
      </w:r>
      <w:r w:rsidRPr="004D7431">
        <w:rPr>
          <w:rFonts w:ascii="Segoe UI Symbol" w:hAnsi="Segoe UI Symbol" w:cs="Segoe UI Symbol"/>
          <w:i/>
          <w:iCs/>
        </w:rPr>
        <w:t>⁠</w:t>
      </w:r>
      <w:r w:rsidRPr="004D7431">
        <w:rPr>
          <w:rFonts w:ascii="Arial" w:hAnsi="Arial" w:cs="Arial"/>
          <w:i/>
          <w:iCs/>
        </w:rPr>
        <w:t>� (Accessed: 20 April 2026).</w:t>
      </w:r>
    </w:p>
    <w:p w14:paraId="1B55108F" w14:textId="77777777" w:rsidR="004D7431" w:rsidRPr="004D7431" w:rsidRDefault="004D7431" w:rsidP="004D7431">
      <w:pPr>
        <w:rPr>
          <w:rFonts w:ascii="Arial" w:hAnsi="Arial" w:cs="Arial"/>
        </w:rPr>
      </w:pPr>
      <w:r w:rsidRPr="004D7431">
        <w:rPr>
          <w:rFonts w:ascii="Arial" w:hAnsi="Arial" w:cs="Arial"/>
          <w:i/>
          <w:iCs/>
        </w:rPr>
        <w:t>Internet Archive (n.d.) Primary sources: Anglo-Nepal War texts and historical books. Available at: https://archive.org</w:t>
      </w:r>
      <w:r w:rsidRPr="004D7431">
        <w:rPr>
          <w:rFonts w:ascii="Segoe UI Symbol" w:hAnsi="Segoe UI Symbol" w:cs="Segoe UI Symbol"/>
          <w:i/>
          <w:iCs/>
        </w:rPr>
        <w:t>⁠</w:t>
      </w:r>
      <w:r w:rsidRPr="004D7431">
        <w:rPr>
          <w:rFonts w:ascii="Arial" w:hAnsi="Arial" w:cs="Arial"/>
          <w:i/>
          <w:iCs/>
        </w:rPr>
        <w:t>� (Accessed: 20 April 2026).</w:t>
      </w:r>
    </w:p>
    <w:p w14:paraId="2968F180" w14:textId="77777777" w:rsidR="004D7431" w:rsidRPr="004D7431" w:rsidRDefault="004D7431" w:rsidP="004D7431">
      <w:pPr>
        <w:rPr>
          <w:rFonts w:ascii="Arial" w:hAnsi="Arial" w:cs="Arial"/>
        </w:rPr>
      </w:pPr>
      <w:r w:rsidRPr="004D7431">
        <w:rPr>
          <w:rFonts w:ascii="Arial" w:hAnsi="Arial" w:cs="Arial"/>
          <w:i/>
          <w:iCs/>
          <w:lang w:val="en-US"/>
        </w:rPr>
        <w:t>The Last Mughal: The Fall of a Dynasty, Delhi, 1857</w:t>
      </w:r>
      <w:r w:rsidRPr="004D7431">
        <w:rPr>
          <w:rFonts w:ascii="Arial" w:hAnsi="Arial" w:cs="Arial"/>
          <w:lang w:val="en-US"/>
        </w:rPr>
        <w:t> by William Dalrymple (utilizes material from the National Archives of India).</w:t>
      </w:r>
    </w:p>
    <w:p w14:paraId="3A059424" w14:textId="77777777" w:rsidR="004D7431" w:rsidRPr="004D7431" w:rsidRDefault="004D7431" w:rsidP="004D7431">
      <w:pPr>
        <w:rPr>
          <w:rFonts w:ascii="Arial" w:hAnsi="Arial" w:cs="Arial"/>
        </w:rPr>
      </w:pPr>
      <w:r w:rsidRPr="004D7431">
        <w:rPr>
          <w:rFonts w:ascii="Arial" w:hAnsi="Arial" w:cs="Arial"/>
          <w:i/>
          <w:iCs/>
          <w:lang w:val="en-US"/>
        </w:rPr>
        <w:t>Besieged: Voices from Delhi 1857</w:t>
      </w:r>
      <w:r w:rsidRPr="004D7431">
        <w:rPr>
          <w:rFonts w:ascii="Arial" w:hAnsi="Arial" w:cs="Arial"/>
          <w:lang w:val="en-US"/>
        </w:rPr>
        <w:t> by Mahmood Farooqui (translations of primary documents).</w:t>
      </w:r>
    </w:p>
    <w:p w14:paraId="663D13A9" w14:textId="77777777" w:rsidR="005444A7" w:rsidRPr="00677800" w:rsidRDefault="005444A7" w:rsidP="000749F4">
      <w:pPr>
        <w:rPr>
          <w:rFonts w:ascii="Arial" w:hAnsi="Arial" w:cs="Arial"/>
        </w:rPr>
      </w:pPr>
    </w:p>
    <w:sectPr w:rsidR="005444A7" w:rsidRPr="00677800" w:rsidSect="005D75A2">
      <w:footerReference w:type="default" r:id="rId23"/>
      <w:pgSz w:w="8419" w:h="11906" w:orient="landscape" w:code="9"/>
      <w:pgMar w:top="1440" w:right="1247" w:bottom="1440" w:left="1440" w:header="709" w:footer="709" w:gutter="0"/>
      <w:pgBorders w:offsetFrom="page">
        <w:top w:val="threeDEngrave" w:sz="36" w:space="24" w:color="FF0000"/>
        <w:left w:val="threeDEngrave" w:sz="36" w:space="24" w:color="FF0000"/>
        <w:bottom w:val="threeDEngrave" w:sz="36" w:space="24" w:color="FF0000"/>
        <w:right w:val="threeDEngrave" w:sz="36" w:space="24" w:color="FF0000"/>
      </w:pgBorders>
      <w:pgNumType w:start="1"/>
      <w:cols w:sep="1" w:space="215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8A2D5" w14:textId="77777777" w:rsidR="0093716C" w:rsidRDefault="0093716C" w:rsidP="00865A99">
      <w:pPr>
        <w:spacing w:after="0" w:line="240" w:lineRule="auto"/>
      </w:pPr>
      <w:r>
        <w:separator/>
      </w:r>
    </w:p>
  </w:endnote>
  <w:endnote w:type="continuationSeparator" w:id="0">
    <w:p w14:paraId="7BD4F305" w14:textId="77777777" w:rsidR="0093716C" w:rsidRDefault="0093716C" w:rsidP="00865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irmala UI">
    <w:panose1 w:val="020B0502040204020203"/>
    <w:charset w:val="00"/>
    <w:family w:val="swiss"/>
    <w:pitch w:val="variable"/>
    <w:sig w:usb0="80FF8023" w:usb1="02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33665"/>
      <w:docPartObj>
        <w:docPartGallery w:val="Page Numbers (Bottom of Page)"/>
        <w:docPartUnique/>
      </w:docPartObj>
    </w:sdtPr>
    <w:sdtContent>
      <w:p w14:paraId="7B446779" w14:textId="47AFFD0A" w:rsidR="00865A99" w:rsidRDefault="00865A99">
        <w:pPr>
          <w:pStyle w:val="Footer"/>
          <w:jc w:val="center"/>
        </w:pPr>
        <w:r>
          <w:fldChar w:fldCharType="begin"/>
        </w:r>
        <w:r>
          <w:instrText>PAGE   \* MERGEFORMAT</w:instrText>
        </w:r>
        <w:r>
          <w:fldChar w:fldCharType="separate"/>
        </w:r>
        <w:r>
          <w:t>2</w:t>
        </w:r>
        <w:r>
          <w:fldChar w:fldCharType="end"/>
        </w:r>
      </w:p>
    </w:sdtContent>
  </w:sdt>
  <w:p w14:paraId="3A1CCD1A" w14:textId="77777777" w:rsidR="00865A99" w:rsidRDefault="00865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257DF" w14:textId="77777777" w:rsidR="0093716C" w:rsidRDefault="0093716C" w:rsidP="00865A99">
      <w:pPr>
        <w:spacing w:after="0" w:line="240" w:lineRule="auto"/>
      </w:pPr>
      <w:r>
        <w:separator/>
      </w:r>
    </w:p>
  </w:footnote>
  <w:footnote w:type="continuationSeparator" w:id="0">
    <w:p w14:paraId="6E31A569" w14:textId="77777777" w:rsidR="0093716C" w:rsidRDefault="0093716C" w:rsidP="00865A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21D1"/>
    <w:multiLevelType w:val="hybridMultilevel"/>
    <w:tmpl w:val="07360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785825"/>
    <w:multiLevelType w:val="hybridMultilevel"/>
    <w:tmpl w:val="7E2A9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994814"/>
    <w:multiLevelType w:val="hybridMultilevel"/>
    <w:tmpl w:val="D3A8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551651"/>
    <w:multiLevelType w:val="hybridMultilevel"/>
    <w:tmpl w:val="ADAA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43624A"/>
    <w:multiLevelType w:val="hybridMultilevel"/>
    <w:tmpl w:val="1BD8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D715B6"/>
    <w:multiLevelType w:val="hybridMultilevel"/>
    <w:tmpl w:val="42E47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13F48"/>
    <w:multiLevelType w:val="hybridMultilevel"/>
    <w:tmpl w:val="E62E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0C2761"/>
    <w:multiLevelType w:val="hybridMultilevel"/>
    <w:tmpl w:val="D0CE2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405E61"/>
    <w:multiLevelType w:val="hybridMultilevel"/>
    <w:tmpl w:val="1790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8421D"/>
    <w:multiLevelType w:val="hybridMultilevel"/>
    <w:tmpl w:val="107CD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7357E9"/>
    <w:multiLevelType w:val="hybridMultilevel"/>
    <w:tmpl w:val="ACEA3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645B4F"/>
    <w:multiLevelType w:val="hybridMultilevel"/>
    <w:tmpl w:val="68C8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1630C3"/>
    <w:multiLevelType w:val="hybridMultilevel"/>
    <w:tmpl w:val="BFA2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E3206"/>
    <w:multiLevelType w:val="hybridMultilevel"/>
    <w:tmpl w:val="9CC2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4B2E83"/>
    <w:multiLevelType w:val="hybridMultilevel"/>
    <w:tmpl w:val="3CE22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9D4D89"/>
    <w:multiLevelType w:val="hybridMultilevel"/>
    <w:tmpl w:val="8A289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7848FB"/>
    <w:multiLevelType w:val="hybridMultilevel"/>
    <w:tmpl w:val="13388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6345448">
    <w:abstractNumId w:val="8"/>
  </w:num>
  <w:num w:numId="2" w16cid:durableId="33818402">
    <w:abstractNumId w:val="11"/>
  </w:num>
  <w:num w:numId="3" w16cid:durableId="894319383">
    <w:abstractNumId w:val="0"/>
  </w:num>
  <w:num w:numId="4" w16cid:durableId="1097678313">
    <w:abstractNumId w:val="10"/>
  </w:num>
  <w:num w:numId="5" w16cid:durableId="1525286507">
    <w:abstractNumId w:val="9"/>
  </w:num>
  <w:num w:numId="6" w16cid:durableId="860508250">
    <w:abstractNumId w:val="5"/>
  </w:num>
  <w:num w:numId="7" w16cid:durableId="1436171904">
    <w:abstractNumId w:val="13"/>
  </w:num>
  <w:num w:numId="8" w16cid:durableId="1307667002">
    <w:abstractNumId w:val="16"/>
  </w:num>
  <w:num w:numId="9" w16cid:durableId="1869560607">
    <w:abstractNumId w:val="7"/>
  </w:num>
  <w:num w:numId="10" w16cid:durableId="1436094942">
    <w:abstractNumId w:val="2"/>
  </w:num>
  <w:num w:numId="11" w16cid:durableId="1036734712">
    <w:abstractNumId w:val="14"/>
  </w:num>
  <w:num w:numId="12" w16cid:durableId="1617638804">
    <w:abstractNumId w:val="1"/>
  </w:num>
  <w:num w:numId="13" w16cid:durableId="1844204975">
    <w:abstractNumId w:val="12"/>
  </w:num>
  <w:num w:numId="14" w16cid:durableId="1367178056">
    <w:abstractNumId w:val="6"/>
  </w:num>
  <w:num w:numId="15" w16cid:durableId="1130705930">
    <w:abstractNumId w:val="4"/>
  </w:num>
  <w:num w:numId="16" w16cid:durableId="1571383317">
    <w:abstractNumId w:val="3"/>
  </w:num>
  <w:num w:numId="17" w16cid:durableId="12176684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00"/>
    <w:rsid w:val="00002B69"/>
    <w:rsid w:val="000075DC"/>
    <w:rsid w:val="00017F90"/>
    <w:rsid w:val="000749F4"/>
    <w:rsid w:val="000E02AF"/>
    <w:rsid w:val="000F055F"/>
    <w:rsid w:val="000F145A"/>
    <w:rsid w:val="000F3074"/>
    <w:rsid w:val="0014208E"/>
    <w:rsid w:val="001C572C"/>
    <w:rsid w:val="001E31A3"/>
    <w:rsid w:val="002A3735"/>
    <w:rsid w:val="00350397"/>
    <w:rsid w:val="00383ED0"/>
    <w:rsid w:val="00403B3B"/>
    <w:rsid w:val="004377C3"/>
    <w:rsid w:val="004415A5"/>
    <w:rsid w:val="00461150"/>
    <w:rsid w:val="004625B2"/>
    <w:rsid w:val="0047686A"/>
    <w:rsid w:val="00476C47"/>
    <w:rsid w:val="004B171B"/>
    <w:rsid w:val="004D0A29"/>
    <w:rsid w:val="004D7431"/>
    <w:rsid w:val="005444A7"/>
    <w:rsid w:val="005D4875"/>
    <w:rsid w:val="005D75A2"/>
    <w:rsid w:val="005F57A9"/>
    <w:rsid w:val="00677800"/>
    <w:rsid w:val="00722C2E"/>
    <w:rsid w:val="00731788"/>
    <w:rsid w:val="007430ED"/>
    <w:rsid w:val="007473D4"/>
    <w:rsid w:val="00756107"/>
    <w:rsid w:val="00767275"/>
    <w:rsid w:val="007E312E"/>
    <w:rsid w:val="007F40A8"/>
    <w:rsid w:val="0081555B"/>
    <w:rsid w:val="00834E20"/>
    <w:rsid w:val="00853080"/>
    <w:rsid w:val="00865A99"/>
    <w:rsid w:val="008A24E6"/>
    <w:rsid w:val="008A78B9"/>
    <w:rsid w:val="008B4220"/>
    <w:rsid w:val="0091675F"/>
    <w:rsid w:val="0093716C"/>
    <w:rsid w:val="00A00C85"/>
    <w:rsid w:val="00A04DB8"/>
    <w:rsid w:val="00A4502C"/>
    <w:rsid w:val="00A83F20"/>
    <w:rsid w:val="00A86228"/>
    <w:rsid w:val="00AE4E46"/>
    <w:rsid w:val="00B12AE6"/>
    <w:rsid w:val="00B8323F"/>
    <w:rsid w:val="00BE77A9"/>
    <w:rsid w:val="00C0354B"/>
    <w:rsid w:val="00C14ADE"/>
    <w:rsid w:val="00C5536F"/>
    <w:rsid w:val="00C66AFE"/>
    <w:rsid w:val="00CA58CC"/>
    <w:rsid w:val="00D873AF"/>
    <w:rsid w:val="00DC0F36"/>
    <w:rsid w:val="00E52A5E"/>
    <w:rsid w:val="00E80BEF"/>
    <w:rsid w:val="00F11F86"/>
    <w:rsid w:val="00F529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ED5D2"/>
  <w15:chartTrackingRefBased/>
  <w15:docId w15:val="{7DB1ADB4-2DD1-4455-B839-34252249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8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8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8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8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800"/>
    <w:rPr>
      <w:rFonts w:eastAsiaTheme="majorEastAsia" w:cstheme="majorBidi"/>
      <w:color w:val="272727" w:themeColor="text1" w:themeTint="D8"/>
    </w:rPr>
  </w:style>
  <w:style w:type="paragraph" w:styleId="Title">
    <w:name w:val="Title"/>
    <w:basedOn w:val="Normal"/>
    <w:next w:val="Normal"/>
    <w:link w:val="TitleChar"/>
    <w:uiPriority w:val="10"/>
    <w:qFormat/>
    <w:rsid w:val="00677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8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800"/>
    <w:pPr>
      <w:spacing w:before="160"/>
      <w:jc w:val="center"/>
    </w:pPr>
    <w:rPr>
      <w:i/>
      <w:iCs/>
      <w:color w:val="404040" w:themeColor="text1" w:themeTint="BF"/>
    </w:rPr>
  </w:style>
  <w:style w:type="character" w:customStyle="1" w:styleId="QuoteChar">
    <w:name w:val="Quote Char"/>
    <w:basedOn w:val="DefaultParagraphFont"/>
    <w:link w:val="Quote"/>
    <w:uiPriority w:val="29"/>
    <w:rsid w:val="00677800"/>
    <w:rPr>
      <w:i/>
      <w:iCs/>
      <w:color w:val="404040" w:themeColor="text1" w:themeTint="BF"/>
    </w:rPr>
  </w:style>
  <w:style w:type="paragraph" w:styleId="ListParagraph">
    <w:name w:val="List Paragraph"/>
    <w:basedOn w:val="Normal"/>
    <w:uiPriority w:val="34"/>
    <w:qFormat/>
    <w:rsid w:val="00677800"/>
    <w:pPr>
      <w:ind w:left="720"/>
      <w:contextualSpacing/>
    </w:pPr>
  </w:style>
  <w:style w:type="character" w:styleId="IntenseEmphasis">
    <w:name w:val="Intense Emphasis"/>
    <w:basedOn w:val="DefaultParagraphFont"/>
    <w:uiPriority w:val="21"/>
    <w:qFormat/>
    <w:rsid w:val="00677800"/>
    <w:rPr>
      <w:i/>
      <w:iCs/>
      <w:color w:val="0F4761" w:themeColor="accent1" w:themeShade="BF"/>
    </w:rPr>
  </w:style>
  <w:style w:type="paragraph" w:styleId="IntenseQuote">
    <w:name w:val="Intense Quote"/>
    <w:basedOn w:val="Normal"/>
    <w:next w:val="Normal"/>
    <w:link w:val="IntenseQuoteChar"/>
    <w:uiPriority w:val="30"/>
    <w:qFormat/>
    <w:rsid w:val="00677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800"/>
    <w:rPr>
      <w:i/>
      <w:iCs/>
      <w:color w:val="0F4761" w:themeColor="accent1" w:themeShade="BF"/>
    </w:rPr>
  </w:style>
  <w:style w:type="character" w:styleId="IntenseReference">
    <w:name w:val="Intense Reference"/>
    <w:basedOn w:val="DefaultParagraphFont"/>
    <w:uiPriority w:val="32"/>
    <w:qFormat/>
    <w:rsid w:val="00677800"/>
    <w:rPr>
      <w:b/>
      <w:bCs/>
      <w:smallCaps/>
      <w:color w:val="0F4761" w:themeColor="accent1" w:themeShade="BF"/>
      <w:spacing w:val="5"/>
    </w:rPr>
  </w:style>
  <w:style w:type="paragraph" w:styleId="Header">
    <w:name w:val="header"/>
    <w:basedOn w:val="Normal"/>
    <w:link w:val="HeaderChar"/>
    <w:uiPriority w:val="99"/>
    <w:unhideWhenUsed/>
    <w:rsid w:val="00865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A99"/>
  </w:style>
  <w:style w:type="paragraph" w:styleId="Footer">
    <w:name w:val="footer"/>
    <w:basedOn w:val="Normal"/>
    <w:link w:val="FooterChar"/>
    <w:uiPriority w:val="99"/>
    <w:unhideWhenUsed/>
    <w:rsid w:val="00865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ercise xmlns="de1e659e-0994-4a17-b64f-eff15a364152">Battle Field Study</Exercise>
    <year xmlns="de1e659e-0994-4a17-b64f-eff15a36415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36E53ACD89834FB4ACEF87CB6A26DA" ma:contentTypeVersion="5" ma:contentTypeDescription="Create a new document." ma:contentTypeScope="" ma:versionID="964c4930ca4cffa1322075c6fda097a7">
  <xsd:schema xmlns:xsd="http://www.w3.org/2001/XMLSchema" xmlns:xs="http://www.w3.org/2001/XMLSchema" xmlns:p="http://schemas.microsoft.com/office/2006/metadata/properties" xmlns:ns2="de1e659e-0994-4a17-b64f-eff15a364152" targetNamespace="http://schemas.microsoft.com/office/2006/metadata/properties" ma:root="true" ma:fieldsID="76f8e06ec0e173eb3d8859b7347779e4" ns2:_="">
    <xsd:import namespace="de1e659e-0994-4a17-b64f-eff15a364152"/>
    <xsd:element name="properties">
      <xsd:complexType>
        <xsd:sequence>
          <xsd:element name="documentManagement">
            <xsd:complexType>
              <xsd:all>
                <xsd:element ref="ns2:Exercise" minOccurs="0"/>
                <xsd:element ref="ns2:year"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e659e-0994-4a17-b64f-eff15a364152" elementFormDefault="qualified">
    <xsd:import namespace="http://schemas.microsoft.com/office/2006/documentManagement/types"/>
    <xsd:import namespace="http://schemas.microsoft.com/office/infopath/2007/PartnerControls"/>
    <xsd:element name="Exercise" ma:index="8" nillable="true" ma:displayName="Exercise" ma:format="Dropdown" ma:internalName="Exercise">
      <xsd:simpleType>
        <xsd:restriction base="dms:Choice">
          <xsd:enumeration value="Khukuri Responder 2025"/>
          <xsd:enumeration value="Purba/Paschim Signal Khukuri"/>
          <xsd:enumeration value="Khukuri Responder 2026"/>
          <xsd:enumeration value="Battle Field Study"/>
        </xsd:restriction>
      </xsd:simpleType>
    </xsd:element>
    <xsd:element name="year" ma:index="9" nillable="true" ma:displayName="year" ma:format="Dropdown" ma:internalName="year">
      <xsd:simpleType>
        <xsd:restriction base="dms:Choice">
          <xsd:enumeration value="2025"/>
          <xsd:enumeration value="2026"/>
          <xsd:enumeration value="2024"/>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B97CA-025B-43A3-914D-DBFD6A7527A4}">
  <ds:schemaRefs>
    <ds:schemaRef ds:uri="http://schemas.microsoft.com/office/2006/metadata/properties"/>
    <ds:schemaRef ds:uri="http://schemas.microsoft.com/office/infopath/2007/PartnerControls"/>
    <ds:schemaRef ds:uri="de1e659e-0994-4a17-b64f-eff15a364152"/>
  </ds:schemaRefs>
</ds:datastoreItem>
</file>

<file path=customXml/itemProps2.xml><?xml version="1.0" encoding="utf-8"?>
<ds:datastoreItem xmlns:ds="http://schemas.openxmlformats.org/officeDocument/2006/customXml" ds:itemID="{28B16B8F-EA5F-4C88-A55B-FDDDBC70E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e659e-0994-4a17-b64f-eff15a364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D94D6-5A89-4239-B852-57E7091E1057}">
  <ds:schemaRefs>
    <ds:schemaRef ds:uri="http://schemas.microsoft.com/sharepoint/v3/contenttype/forms"/>
  </ds:schemaRefs>
</ds:datastoreItem>
</file>

<file path=customXml/itemProps4.xml><?xml version="1.0" encoding="utf-8"?>
<ds:datastoreItem xmlns:ds="http://schemas.openxmlformats.org/officeDocument/2006/customXml" ds:itemID="{B650D4D3-BF51-466B-B67D-0D1F29B51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4028</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Ministry of Defence</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Gurung, Santosh Capt (BGN-SO3 G2-3-6)</dc:creator>
  <cp:keywords/>
  <dc:description/>
  <cp:lastModifiedBy>Nick Hinton</cp:lastModifiedBy>
  <cp:revision>2</cp:revision>
  <cp:lastPrinted>2026-05-08T05:41:00Z</cp:lastPrinted>
  <dcterms:created xsi:type="dcterms:W3CDTF">2026-09-10T06:56:00Z</dcterms:created>
  <dcterms:modified xsi:type="dcterms:W3CDTF">2026-09-10T06:56:00Z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2026-04-20T06:19:00Z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16ea4b11-d984-4925-a220-62af826e947a</vt:lpwstr>
  </property>
  <property fmtid="{D5CDD505-2E9C-101B-9397-08002B2CF9AE}" pid="8" name="MSIP_Label_d8a60473-494b-4586-a1bb-b0e663054676_ContentBits">
    <vt:lpwstr>0</vt:lpwstr>
  </property>
  <property fmtid="{D5CDD505-2E9C-101B-9397-08002B2CF9AE}" pid="9" name="MSIP_Label_d8a60473-494b-4586-a1bb-b0e663054676_Tag">
    <vt:lpwstr>10, 0, 1, 1</vt:lpwstr>
  </property>
  <property fmtid="{D5CDD505-2E9C-101B-9397-08002B2CF9AE}" pid="10" name="ContentTypeId">
    <vt:lpwstr>0x010100C236E53ACD89834FB4ACEF87CB6A26DA</vt:lpwstr>
  </property>
</Properties>
</file>