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FCB3" w14:textId="6C2EC6A9" w:rsidR="005A0AEE" w:rsidRPr="005A0AEE" w:rsidRDefault="005A0AEE" w:rsidP="005A0AEE">
      <w:pPr>
        <w:rPr>
          <w:rFonts w:cstheme="minorHAnsi"/>
          <w:b/>
          <w:bCs/>
          <w:u w:val="single"/>
        </w:rPr>
      </w:pPr>
      <w:r w:rsidRPr="005A0AEE">
        <w:rPr>
          <w:rFonts w:cstheme="minorHAnsi"/>
          <w:b/>
          <w:bCs/>
          <w:u w:val="single"/>
        </w:rPr>
        <w:t>Critical analysis and summary of the key findings </w:t>
      </w:r>
      <w:r w:rsidRPr="00205757">
        <w:rPr>
          <w:rFonts w:cstheme="minorHAnsi"/>
          <w:b/>
          <w:bCs/>
          <w:u w:val="single"/>
        </w:rPr>
        <w:t>from BGN Battlefield Tour 10-17 May 2026</w:t>
      </w:r>
    </w:p>
    <w:p w14:paraId="61BCB3C0" w14:textId="77777777" w:rsidR="005A0AEE" w:rsidRPr="005A0AEE" w:rsidRDefault="005A0AEE" w:rsidP="005A0AEE">
      <w:pPr>
        <w:numPr>
          <w:ilvl w:val="0"/>
          <w:numId w:val="3"/>
        </w:numPr>
        <w:ind w:left="360"/>
        <w:rPr>
          <w:rFonts w:cstheme="minorHAnsi"/>
          <w:b/>
          <w:bCs/>
        </w:rPr>
      </w:pPr>
      <w:r w:rsidRPr="005A0AEE">
        <w:rPr>
          <w:rFonts w:cstheme="minorHAnsi"/>
          <w:b/>
          <w:bCs/>
        </w:rPr>
        <w:t xml:space="preserve">Moral and physical components of the East Indian Company Forces during the Anglo- Nepalese War.  </w:t>
      </w:r>
      <w:r w:rsidRPr="005A0AEE">
        <w:rPr>
          <w:rFonts w:cstheme="minorHAnsi"/>
        </w:rPr>
        <w:t>The East India Company’s forces combined both moral and physical elements that significantly influenced their operational effectiveness during the Anglo-Nepalese War. Morally, the troops were motivated by a strong sense of duty, loyalty to the Company, and aspirations for personal and collective advancement. This motivation varied across the diverse composition of the force, which included European soldiers and locally recruited sepoys. Physically, the troops were equipped with contemporary weaponry and benefited from disciplined training; however, they faced considerable challenges such as unfamiliar mountainous terrain, harsh climate, and extended supply lines. The dynamic interplay between morale, leadership, and physical capability was crucial in shaping their performance throughout campaigns across India and the surrounding regions.</w:t>
      </w:r>
    </w:p>
    <w:p w14:paraId="1F48B9C6" w14:textId="77777777" w:rsidR="005A0AEE" w:rsidRPr="005A0AEE" w:rsidRDefault="005A0AEE" w:rsidP="005A0AEE">
      <w:pPr>
        <w:ind w:left="-3708"/>
        <w:rPr>
          <w:rFonts w:cstheme="minorHAnsi"/>
        </w:rPr>
      </w:pPr>
    </w:p>
    <w:p w14:paraId="440B9F6C" w14:textId="77777777" w:rsidR="005A0AEE" w:rsidRPr="005A0AEE" w:rsidRDefault="005A0AEE" w:rsidP="005A0AEE">
      <w:pPr>
        <w:numPr>
          <w:ilvl w:val="0"/>
          <w:numId w:val="3"/>
        </w:numPr>
        <w:ind w:left="360"/>
        <w:rPr>
          <w:rFonts w:cstheme="minorHAnsi"/>
        </w:rPr>
      </w:pPr>
      <w:r w:rsidRPr="005A0AEE">
        <w:rPr>
          <w:rFonts w:cstheme="minorHAnsi"/>
          <w:b/>
          <w:bCs/>
        </w:rPr>
        <w:t xml:space="preserve">Moral and Physical Components of the Gurkhas during the Anglo-Nepalese War.  </w:t>
      </w:r>
      <w:r w:rsidRPr="005A0AEE">
        <w:rPr>
          <w:rFonts w:cstheme="minorHAnsi"/>
        </w:rPr>
        <w:t>The Gurkhas, as the Nepalese fighting force during the Anglo-Nepalese War, were driven by profound moral factors rooted in loyalty to their homeland, a fierce warrior ethos, and a deep sense of honour and duty. Their motivation stemmed from defending their land and people, fighting with determination and resilience “from the heart.” Physically, the Gurkhas were highly adapted to the rugged Himalayan terrain, possessing exceptional endurance, agility, and skill in mountain warfare. Equipped with traditional weapons and intimate knowledge of the local environment, they effectively utilised guerrilla tactics and defensive positions to offset the technological and numerical superiority of the East India Company forces. The combination of strong morale, leadership, and physical prowess made Gurkhas formidable opponents throughout the conflict. </w:t>
      </w:r>
    </w:p>
    <w:p w14:paraId="0CEFB872" w14:textId="77777777" w:rsidR="005A0AEE" w:rsidRPr="005A0AEE" w:rsidRDefault="005A0AEE" w:rsidP="005A0AEE">
      <w:pPr>
        <w:ind w:left="-3708"/>
        <w:rPr>
          <w:rFonts w:cstheme="minorHAnsi"/>
        </w:rPr>
      </w:pPr>
    </w:p>
    <w:p w14:paraId="6383A875" w14:textId="77777777" w:rsidR="005A0AEE" w:rsidRPr="005A0AEE" w:rsidRDefault="005A0AEE" w:rsidP="005A0AEE">
      <w:pPr>
        <w:numPr>
          <w:ilvl w:val="0"/>
          <w:numId w:val="3"/>
        </w:numPr>
        <w:ind w:left="360"/>
        <w:rPr>
          <w:rFonts w:cstheme="minorHAnsi"/>
        </w:rPr>
      </w:pPr>
      <w:r w:rsidRPr="005A0AEE">
        <w:rPr>
          <w:rFonts w:cstheme="minorHAnsi"/>
          <w:b/>
          <w:bCs/>
        </w:rPr>
        <w:t xml:space="preserve">Implication for today’s Operational environment.  </w:t>
      </w:r>
      <w:r w:rsidRPr="005A0AEE">
        <w:rPr>
          <w:rFonts w:cstheme="minorHAnsi"/>
        </w:rPr>
        <w:t xml:space="preserve">Leaders must first understand the culture and climate in which they operate, recognising how this </w:t>
      </w:r>
      <w:bookmarkStart w:id="0" w:name="_Int_pnxmens7"/>
      <w:proofErr w:type="gramStart"/>
      <w:r w:rsidRPr="005A0AEE">
        <w:rPr>
          <w:rFonts w:cstheme="minorHAnsi"/>
        </w:rPr>
        <w:t>influence</w:t>
      </w:r>
      <w:bookmarkEnd w:id="0"/>
      <w:proofErr w:type="gramEnd"/>
      <w:r w:rsidRPr="005A0AEE">
        <w:rPr>
          <w:rFonts w:cstheme="minorHAnsi"/>
        </w:rPr>
        <w:t xml:space="preserve"> their own beliefs, values, and behaviours, as well as those of their teams. Regardless of rank, leaders play a critical role in setting the organisational climate and shaping its culture. Failure to do so risks damaging morale and undermining operational effectiveness. Leaders should uphold the virtues of their regimental and unit traditions, heritage, and ethos, while ensuring alignment with the Army’s broader Values and Standards. They must balance preserving the strengths of the past with fostering a culture that is relevant and adaptable to meet the challenges of today and tomorrow.</w:t>
      </w:r>
    </w:p>
    <w:p w14:paraId="4CE26F70" w14:textId="77777777" w:rsidR="005A0AEE" w:rsidRPr="005A0AEE" w:rsidRDefault="005A0AEE" w:rsidP="005A0AEE">
      <w:pPr>
        <w:ind w:left="-3708"/>
        <w:rPr>
          <w:rFonts w:cstheme="minorHAnsi"/>
          <w:b/>
          <w:bCs/>
        </w:rPr>
      </w:pPr>
    </w:p>
    <w:p w14:paraId="25D9FAD9" w14:textId="77777777" w:rsidR="005A0AEE" w:rsidRPr="005A0AEE" w:rsidRDefault="005A0AEE" w:rsidP="005A0AEE">
      <w:pPr>
        <w:numPr>
          <w:ilvl w:val="0"/>
          <w:numId w:val="3"/>
        </w:numPr>
        <w:ind w:left="360"/>
        <w:rPr>
          <w:rFonts w:cstheme="minorHAnsi"/>
        </w:rPr>
      </w:pPr>
      <w:r w:rsidRPr="005A0AEE">
        <w:rPr>
          <w:rFonts w:cstheme="minorHAnsi"/>
          <w:b/>
          <w:bCs/>
        </w:rPr>
        <w:t xml:space="preserve">Leadership Challenges.  </w:t>
      </w:r>
      <w:r w:rsidRPr="005A0AEE">
        <w:rPr>
          <w:rFonts w:cstheme="minorHAnsi"/>
        </w:rPr>
        <w:t xml:space="preserve">During the Anglo-Nepalese War, commanders faced significant leadership challenges including operating in difficult mountainous terrain, managing limited and stretched supply lines, and maintaining troop morale under harsh conditions. Communication was a major challenge due to the rugged landscape and lack of advanced signalling methods, which often delayed orders and complicated coordination between units. Leaders had to adapt to unpredictable environments, make rapid decisions with incomplete information, and inspire diverse forces with varying motivations and backgrounds. These challenges resonate strongly with modern warfare, where commanders must operate in complex, often austere environments, balance detailed planning with flexibility, and lead multinational or joint forces. The need for adaptive leadership, effective communication, cultural understanding, and </w:t>
      </w:r>
      <w:r w:rsidRPr="005A0AEE">
        <w:rPr>
          <w:rFonts w:cstheme="minorHAnsi"/>
        </w:rPr>
        <w:lastRenderedPageBreak/>
        <w:t>maintaining cohesion under pressure remains as critical today as it was during the Anglo-Nepalese War.</w:t>
      </w:r>
    </w:p>
    <w:p w14:paraId="36792489" w14:textId="77777777" w:rsidR="005A0AEE" w:rsidRPr="005A0AEE" w:rsidRDefault="005A0AEE" w:rsidP="005A0AEE">
      <w:pPr>
        <w:ind w:left="-3708"/>
        <w:rPr>
          <w:rFonts w:cstheme="minorHAnsi"/>
          <w:b/>
          <w:bCs/>
        </w:rPr>
      </w:pPr>
    </w:p>
    <w:p w14:paraId="607B5D1B" w14:textId="77777777" w:rsidR="005A0AEE" w:rsidRPr="005A0AEE" w:rsidRDefault="005A0AEE" w:rsidP="005A0AEE">
      <w:pPr>
        <w:numPr>
          <w:ilvl w:val="0"/>
          <w:numId w:val="3"/>
        </w:numPr>
        <w:ind w:left="360"/>
        <w:rPr>
          <w:rFonts w:cstheme="minorHAnsi"/>
          <w:b/>
          <w:bCs/>
        </w:rPr>
      </w:pPr>
      <w:r w:rsidRPr="005A0AEE">
        <w:rPr>
          <w:rFonts w:cstheme="minorHAnsi"/>
          <w:b/>
          <w:bCs/>
        </w:rPr>
        <w:t xml:space="preserve">Logistical considerations.  </w:t>
      </w:r>
      <w:r w:rsidRPr="005A0AEE">
        <w:rPr>
          <w:rFonts w:cstheme="minorHAnsi"/>
        </w:rPr>
        <w:t xml:space="preserve">The Battles of </w:t>
      </w:r>
      <w:proofErr w:type="spellStart"/>
      <w:r w:rsidRPr="005A0AEE">
        <w:rPr>
          <w:rFonts w:cstheme="minorHAnsi"/>
        </w:rPr>
        <w:t>Khalanga</w:t>
      </w:r>
      <w:proofErr w:type="spellEnd"/>
      <w:r w:rsidRPr="005A0AEE">
        <w:rPr>
          <w:rFonts w:cstheme="minorHAnsi"/>
        </w:rPr>
        <w:t xml:space="preserve"> (</w:t>
      </w:r>
      <w:proofErr w:type="spellStart"/>
      <w:r w:rsidRPr="005A0AEE">
        <w:rPr>
          <w:rFonts w:cstheme="minorHAnsi"/>
        </w:rPr>
        <w:t>Nalapani</w:t>
      </w:r>
      <w:proofErr w:type="spellEnd"/>
      <w:r w:rsidRPr="005A0AEE">
        <w:rPr>
          <w:rFonts w:cstheme="minorHAnsi"/>
        </w:rPr>
        <w:t xml:space="preserve">) and </w:t>
      </w:r>
      <w:proofErr w:type="spellStart"/>
      <w:r w:rsidRPr="005A0AEE">
        <w:rPr>
          <w:rFonts w:cstheme="minorHAnsi"/>
        </w:rPr>
        <w:t>Jaithak</w:t>
      </w:r>
      <w:proofErr w:type="spellEnd"/>
      <w:r w:rsidRPr="005A0AEE">
        <w:rPr>
          <w:rFonts w:cstheme="minorHAnsi"/>
        </w:rPr>
        <w:t xml:space="preserve"> during the Anglo-Nepalese War posed significant logistical challenges due to the rugged Himalayan terrain and limited infrastructure. British East India Company forces struggled to maintain steady supply lines over narrow, steep, and forested mountain paths, which were often disrupted by adverse weather. Transporting food, ammunition, and medical supplies relied heavily on porters and pack animals, slowing resupply efforts and limiting operational momentum. At </w:t>
      </w:r>
      <w:proofErr w:type="spellStart"/>
      <w:r w:rsidRPr="005A0AEE">
        <w:rPr>
          <w:rFonts w:cstheme="minorHAnsi"/>
        </w:rPr>
        <w:t>Khalanga</w:t>
      </w:r>
      <w:proofErr w:type="spellEnd"/>
      <w:r w:rsidRPr="005A0AEE">
        <w:rPr>
          <w:rFonts w:cstheme="minorHAnsi"/>
        </w:rPr>
        <w:t xml:space="preserve">, Nepalese defenders were effectively isolated from external supplies, relying on limited local resources and stockpiles, which ultimately affected their ability to sustain the prolonged siege.  Similarly, during the </w:t>
      </w:r>
      <w:proofErr w:type="spellStart"/>
      <w:r w:rsidRPr="005A0AEE">
        <w:rPr>
          <w:rFonts w:cstheme="minorHAnsi"/>
        </w:rPr>
        <w:t>Jaithak</w:t>
      </w:r>
      <w:proofErr w:type="spellEnd"/>
      <w:r w:rsidRPr="005A0AEE">
        <w:rPr>
          <w:rFonts w:cstheme="minorHAnsi"/>
        </w:rPr>
        <w:t xml:space="preserve"> Campaign, British forces faced difficulties navigating narrow mountain passes and dense forests, complicating troop movements and supply distribution. Nepalese forces used their superior knowledge of the terrain to disrupt British supply lines and conduct guerrilla-style attacks, further straining British logistics. These battles highlighted the critical importance of adaptable and resilient logistics in mountainous warfare, where terrain and weather severely restrict conventional supply methods and directly impact operational success.</w:t>
      </w:r>
    </w:p>
    <w:p w14:paraId="77AFBDA1" w14:textId="77777777" w:rsidR="005A0AEE" w:rsidRPr="005A0AEE" w:rsidRDefault="005A0AEE" w:rsidP="005A0AEE">
      <w:pPr>
        <w:ind w:left="-3708"/>
        <w:rPr>
          <w:rFonts w:cstheme="minorHAnsi"/>
          <w:b/>
          <w:bCs/>
        </w:rPr>
      </w:pPr>
    </w:p>
    <w:p w14:paraId="2C0ACE1D" w14:textId="77777777" w:rsidR="005A0AEE" w:rsidRPr="005A0AEE" w:rsidRDefault="005A0AEE" w:rsidP="005A0AEE">
      <w:pPr>
        <w:numPr>
          <w:ilvl w:val="0"/>
          <w:numId w:val="3"/>
        </w:numPr>
        <w:ind w:left="360"/>
        <w:rPr>
          <w:rFonts w:cstheme="minorHAnsi"/>
          <w:b/>
          <w:bCs/>
        </w:rPr>
      </w:pPr>
      <w:r w:rsidRPr="005A0AEE">
        <w:rPr>
          <w:rFonts w:cstheme="minorHAnsi"/>
          <w:b/>
          <w:bCs/>
        </w:rPr>
        <w:t xml:space="preserve">Implications for Today’s Operational Environment.  </w:t>
      </w:r>
      <w:r w:rsidRPr="005A0AEE">
        <w:rPr>
          <w:rFonts w:cstheme="minorHAnsi"/>
        </w:rPr>
        <w:t>The ongoing Russo-Ukrainian conflict highlights the critical importance of logistics in modern military operations. Key factors such as resilient and flexible supply chains, adaptability, technological integration, and decentralised logistics are vital in shaping operational effectiveness and ultimately influencing the outcome of conflicts.</w:t>
      </w:r>
    </w:p>
    <w:p w14:paraId="3591F57E" w14:textId="77777777" w:rsidR="005A0AEE" w:rsidRPr="005A0AEE" w:rsidRDefault="005A0AEE" w:rsidP="005A0AEE">
      <w:pPr>
        <w:ind w:left="-3708"/>
        <w:rPr>
          <w:rFonts w:cstheme="minorHAnsi"/>
          <w:b/>
          <w:bCs/>
        </w:rPr>
      </w:pPr>
    </w:p>
    <w:p w14:paraId="3B83BD23" w14:textId="77777777" w:rsidR="005A0AEE" w:rsidRPr="00205757" w:rsidRDefault="005A0AEE" w:rsidP="005A0AEE">
      <w:pPr>
        <w:numPr>
          <w:ilvl w:val="0"/>
          <w:numId w:val="3"/>
        </w:numPr>
        <w:ind w:left="360"/>
        <w:rPr>
          <w:rFonts w:cstheme="minorHAnsi"/>
          <w:lang w:val="en-US"/>
        </w:rPr>
      </w:pPr>
      <w:r w:rsidRPr="005A0AEE">
        <w:rPr>
          <w:rFonts w:cstheme="minorHAnsi"/>
          <w:b/>
          <w:bCs/>
        </w:rPr>
        <w:t xml:space="preserve"> </w:t>
      </w:r>
      <w:proofErr w:type="spellStart"/>
      <w:r w:rsidRPr="005A0AEE">
        <w:rPr>
          <w:rFonts w:cstheme="minorHAnsi"/>
          <w:b/>
          <w:bCs/>
        </w:rPr>
        <w:t>Khalanga</w:t>
      </w:r>
      <w:proofErr w:type="spellEnd"/>
      <w:r w:rsidRPr="005A0AEE">
        <w:rPr>
          <w:rFonts w:cstheme="minorHAnsi"/>
          <w:b/>
          <w:bCs/>
        </w:rPr>
        <w:t xml:space="preserve"> Memorial Park and </w:t>
      </w:r>
      <w:proofErr w:type="spellStart"/>
      <w:r w:rsidRPr="005A0AEE">
        <w:rPr>
          <w:rFonts w:cstheme="minorHAnsi"/>
          <w:b/>
          <w:bCs/>
        </w:rPr>
        <w:t>Nalapani</w:t>
      </w:r>
      <w:proofErr w:type="spellEnd"/>
      <w:r w:rsidRPr="005A0AEE">
        <w:rPr>
          <w:rFonts w:cstheme="minorHAnsi"/>
          <w:b/>
          <w:bCs/>
        </w:rPr>
        <w:t xml:space="preserve"> Fort.  </w:t>
      </w:r>
      <w:r w:rsidRPr="005A0AEE">
        <w:rPr>
          <w:rFonts w:cstheme="minorHAnsi"/>
        </w:rPr>
        <w:t xml:space="preserve">The </w:t>
      </w:r>
      <w:proofErr w:type="spellStart"/>
      <w:r w:rsidRPr="005A0AEE">
        <w:rPr>
          <w:rFonts w:cstheme="minorHAnsi"/>
        </w:rPr>
        <w:t>Khalanga</w:t>
      </w:r>
      <w:proofErr w:type="spellEnd"/>
      <w:r w:rsidRPr="005A0AEE">
        <w:rPr>
          <w:rFonts w:cstheme="minorHAnsi"/>
        </w:rPr>
        <w:t xml:space="preserve"> Memorial Park and </w:t>
      </w:r>
      <w:proofErr w:type="spellStart"/>
      <w:r w:rsidRPr="005A0AEE">
        <w:rPr>
          <w:rFonts w:cstheme="minorHAnsi"/>
        </w:rPr>
        <w:t>Nalapani</w:t>
      </w:r>
      <w:proofErr w:type="spellEnd"/>
      <w:r w:rsidRPr="005A0AEE">
        <w:rPr>
          <w:rFonts w:cstheme="minorHAnsi"/>
        </w:rPr>
        <w:t xml:space="preserve"> Fort serve as solemn reminders of the sacrifices made during the </w:t>
      </w:r>
      <w:proofErr w:type="spellStart"/>
      <w:r w:rsidRPr="005A0AEE">
        <w:rPr>
          <w:rFonts w:cstheme="minorHAnsi"/>
        </w:rPr>
        <w:t>Khalanga</w:t>
      </w:r>
      <w:proofErr w:type="spellEnd"/>
      <w:r w:rsidRPr="005A0AEE">
        <w:rPr>
          <w:rFonts w:cstheme="minorHAnsi"/>
        </w:rPr>
        <w:t xml:space="preserve"> War, particularly by East Indian Company and Gurkha forces. During the visit, the participants witnessed the respect demonstrated from the British authority by constructing a memorial dedicated to their enemy commander Capt Bal Bhadra Kunwar.</w:t>
      </w:r>
    </w:p>
    <w:p w14:paraId="7BF527F5" w14:textId="77777777" w:rsidR="00205757" w:rsidRPr="00205757" w:rsidRDefault="00205757" w:rsidP="00205757">
      <w:pPr>
        <w:pStyle w:val="ListParagraph"/>
        <w:rPr>
          <w:rFonts w:cstheme="minorHAnsi"/>
          <w:lang w:val="en-US"/>
        </w:rPr>
      </w:pPr>
    </w:p>
    <w:p w14:paraId="070ACC2E" w14:textId="0F1E89E0" w:rsidR="00205757" w:rsidRPr="00205757" w:rsidRDefault="00205757" w:rsidP="00205757">
      <w:pPr>
        <w:rPr>
          <w:rFonts w:cstheme="minorHAnsi"/>
          <w:b/>
          <w:u w:val="single"/>
        </w:rPr>
      </w:pPr>
      <w:r w:rsidRPr="00205757">
        <w:rPr>
          <w:rFonts w:cstheme="minorHAnsi"/>
          <w:b/>
          <w:u w:val="single"/>
        </w:rPr>
        <w:t>Reflection</w:t>
      </w:r>
      <w:r w:rsidRPr="00205757">
        <w:rPr>
          <w:rFonts w:cstheme="minorHAnsi"/>
          <w:b/>
          <w:u w:val="single"/>
        </w:rPr>
        <w:t>s</w:t>
      </w:r>
      <w:r w:rsidRPr="00205757">
        <w:rPr>
          <w:rFonts w:cstheme="minorHAnsi"/>
          <w:b/>
          <w:u w:val="single"/>
        </w:rPr>
        <w:t xml:space="preserve"> on NALAPANI (KHALANGA) WAR 1814 </w:t>
      </w:r>
      <w:r w:rsidRPr="00205757">
        <w:rPr>
          <w:rFonts w:cstheme="minorHAnsi"/>
          <w:b/>
          <w:u w:val="single"/>
        </w:rPr>
        <w:t xml:space="preserve">by SSgt Mukesh Rai </w:t>
      </w:r>
    </w:p>
    <w:p w14:paraId="4447C306" w14:textId="77777777" w:rsidR="00205757" w:rsidRPr="00205757" w:rsidRDefault="00205757" w:rsidP="00205757">
      <w:pPr>
        <w:rPr>
          <w:rFonts w:cstheme="minorHAnsi"/>
          <w:b/>
        </w:rPr>
      </w:pPr>
    </w:p>
    <w:p w14:paraId="10118D82" w14:textId="77777777" w:rsidR="00205757" w:rsidRPr="00205757" w:rsidRDefault="00205757" w:rsidP="00205757">
      <w:pPr>
        <w:pStyle w:val="NoSpacing"/>
        <w:spacing w:after="0"/>
        <w:rPr>
          <w:rFonts w:asciiTheme="minorHAnsi" w:hAnsiTheme="minorHAnsi" w:cstheme="minorHAnsi"/>
          <w:b/>
          <w:bCs/>
          <w:sz w:val="22"/>
        </w:rPr>
      </w:pPr>
      <w:r w:rsidRPr="00205757">
        <w:rPr>
          <w:rFonts w:asciiTheme="minorHAnsi" w:hAnsiTheme="minorHAnsi" w:cstheme="minorHAnsi"/>
          <w:b/>
          <w:bCs/>
          <w:sz w:val="22"/>
        </w:rPr>
        <w:t>Introduction</w:t>
      </w:r>
    </w:p>
    <w:p w14:paraId="0C6E5CEB" w14:textId="77777777" w:rsidR="00205757" w:rsidRPr="00205757" w:rsidRDefault="00205757" w:rsidP="00205757">
      <w:pPr>
        <w:pStyle w:val="NoSpacing"/>
        <w:numPr>
          <w:ilvl w:val="0"/>
          <w:numId w:val="0"/>
        </w:numPr>
        <w:spacing w:after="0"/>
        <w:rPr>
          <w:rFonts w:asciiTheme="minorHAnsi" w:hAnsiTheme="minorHAnsi" w:cstheme="minorHAnsi"/>
          <w:b/>
          <w:bCs/>
          <w:sz w:val="22"/>
        </w:rPr>
      </w:pPr>
    </w:p>
    <w:p w14:paraId="00EF48B1" w14:textId="77777777" w:rsidR="00205757" w:rsidRPr="00205757" w:rsidRDefault="00205757" w:rsidP="00205757">
      <w:pPr>
        <w:pStyle w:val="NoSpacing"/>
        <w:numPr>
          <w:ilvl w:val="0"/>
          <w:numId w:val="0"/>
        </w:numPr>
        <w:spacing w:after="0"/>
        <w:ind w:firstLine="567"/>
        <w:rPr>
          <w:rFonts w:asciiTheme="minorHAnsi" w:hAnsiTheme="minorHAnsi" w:cstheme="minorHAnsi"/>
          <w:sz w:val="22"/>
        </w:rPr>
      </w:pPr>
      <w:r w:rsidRPr="00205757">
        <w:rPr>
          <w:rFonts w:asciiTheme="minorHAnsi" w:hAnsiTheme="minorHAnsi" w:cstheme="minorHAnsi"/>
          <w:sz w:val="22"/>
        </w:rPr>
        <w:t xml:space="preserve">On 11 May 2026, I participated in a battlefield study tour to the historic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xml:space="preserve"> (</w:t>
      </w:r>
      <w:proofErr w:type="spellStart"/>
      <w:r w:rsidRPr="00205757">
        <w:rPr>
          <w:rFonts w:asciiTheme="minorHAnsi" w:hAnsiTheme="minorHAnsi" w:cstheme="minorHAnsi"/>
          <w:sz w:val="22"/>
        </w:rPr>
        <w:t>Khalanga</w:t>
      </w:r>
      <w:proofErr w:type="spellEnd"/>
      <w:r w:rsidRPr="00205757">
        <w:rPr>
          <w:rFonts w:asciiTheme="minorHAnsi" w:hAnsiTheme="minorHAnsi" w:cstheme="minorHAnsi"/>
          <w:sz w:val="22"/>
        </w:rPr>
        <w:t xml:space="preserve">) battlefield located near Dehradun as part of a team of 15 personnel deployed on Ex </w:t>
      </w:r>
      <w:proofErr w:type="spellStart"/>
      <w:r w:rsidRPr="00205757">
        <w:rPr>
          <w:rFonts w:asciiTheme="minorHAnsi" w:hAnsiTheme="minorHAnsi" w:cstheme="minorHAnsi"/>
          <w:sz w:val="22"/>
        </w:rPr>
        <w:t>Purkha</w:t>
      </w:r>
      <w:proofErr w:type="spellEnd"/>
      <w:r w:rsidRPr="00205757">
        <w:rPr>
          <w:rFonts w:asciiTheme="minorHAnsi" w:hAnsiTheme="minorHAnsi" w:cstheme="minorHAnsi"/>
          <w:sz w:val="22"/>
        </w:rPr>
        <w:t xml:space="preserve"> ko </w:t>
      </w:r>
      <w:proofErr w:type="spellStart"/>
      <w:r w:rsidRPr="00205757">
        <w:rPr>
          <w:rFonts w:asciiTheme="minorHAnsi" w:hAnsiTheme="minorHAnsi" w:cstheme="minorHAnsi"/>
          <w:sz w:val="22"/>
        </w:rPr>
        <w:t>Paurakh</w:t>
      </w:r>
      <w:proofErr w:type="spellEnd"/>
      <w:r w:rsidRPr="00205757">
        <w:rPr>
          <w:rFonts w:asciiTheme="minorHAnsi" w:hAnsiTheme="minorHAnsi" w:cstheme="minorHAnsi"/>
          <w:sz w:val="22"/>
        </w:rPr>
        <w:t xml:space="preserve">. The purpose of the visit was to gain a deeper understanding of one of the most significant battles of the Anglo-Nepal War (1814–1816) and to identify lessons that remain relevant to modern military operations. Battlefield studies provide a unique opportunity to observe terrain, understand commanders’ decisions, and reflect on how historical events can inform contemporary doctrine, leadership, and operational planning. Observing and analysing physically on the ground where the battle was fought allowed me to appreciate the challenges faced by both sides and to understand </w:t>
      </w:r>
      <w:r w:rsidRPr="00205757">
        <w:rPr>
          <w:rFonts w:asciiTheme="minorHAnsi" w:hAnsiTheme="minorHAnsi" w:cstheme="minorHAnsi"/>
          <w:sz w:val="22"/>
        </w:rPr>
        <w:lastRenderedPageBreak/>
        <w:t xml:space="preserve">why the Battle of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xml:space="preserve"> remains a defining moment in Nepali military history. The visit reinforced the enduring importance of leadership, morale, resilience, logistics, and the effective use of terrain.</w:t>
      </w:r>
    </w:p>
    <w:p w14:paraId="76C44CF2" w14:textId="77777777" w:rsidR="00205757" w:rsidRPr="00205757" w:rsidRDefault="00205757" w:rsidP="00205757">
      <w:pPr>
        <w:pStyle w:val="NoSpacing"/>
        <w:numPr>
          <w:ilvl w:val="0"/>
          <w:numId w:val="0"/>
        </w:numPr>
        <w:spacing w:after="0"/>
        <w:ind w:firstLine="567"/>
        <w:rPr>
          <w:rFonts w:asciiTheme="minorHAnsi" w:hAnsiTheme="minorHAnsi" w:cstheme="minorHAnsi"/>
          <w:sz w:val="22"/>
        </w:rPr>
      </w:pPr>
    </w:p>
    <w:p w14:paraId="63C8C4EB" w14:textId="77777777" w:rsidR="00205757" w:rsidRPr="00205757" w:rsidRDefault="00205757" w:rsidP="00205757">
      <w:pPr>
        <w:pStyle w:val="NoSpacing"/>
        <w:spacing w:after="0"/>
        <w:rPr>
          <w:rFonts w:asciiTheme="minorHAnsi" w:hAnsiTheme="minorHAnsi" w:cstheme="minorHAnsi"/>
          <w:b/>
          <w:bCs/>
          <w:sz w:val="22"/>
        </w:rPr>
      </w:pPr>
      <w:r w:rsidRPr="00205757">
        <w:rPr>
          <w:rFonts w:asciiTheme="minorHAnsi" w:hAnsiTheme="minorHAnsi" w:cstheme="minorHAnsi"/>
          <w:b/>
          <w:bCs/>
          <w:sz w:val="22"/>
        </w:rPr>
        <w:t>Background</w:t>
      </w:r>
    </w:p>
    <w:p w14:paraId="28374B0E" w14:textId="77777777" w:rsidR="00205757" w:rsidRPr="00205757" w:rsidRDefault="00205757" w:rsidP="00205757">
      <w:pPr>
        <w:pStyle w:val="NoSpacing"/>
        <w:numPr>
          <w:ilvl w:val="0"/>
          <w:numId w:val="0"/>
        </w:numPr>
        <w:spacing w:after="0"/>
        <w:rPr>
          <w:rFonts w:asciiTheme="minorHAnsi" w:hAnsiTheme="minorHAnsi" w:cstheme="minorHAnsi"/>
          <w:b/>
          <w:bCs/>
          <w:sz w:val="22"/>
        </w:rPr>
      </w:pPr>
    </w:p>
    <w:p w14:paraId="6C473033"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The Battle of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xml:space="preserve"> was one of the opening engagements of the Anglo-Nepal War between the British East India Company and the Kingdom of Nepal. The conflict arose due to territorial disputes and the British desire to expand their influence throughout the Himalayan region. Confident in their military superiority, the British expected a rapid victory against Nepal. This fort was defended by approximately 600 personnel under the command of Captain Balbhadra Kunwar. This force included soldiers, civilians, women, and children who remained within the fort during the siege. In contrast, the British East India Company initially deployed approximately 3,500 troops and later reinforced the force to more than 5,000 personnel.</w:t>
      </w:r>
    </w:p>
    <w:p w14:paraId="021105C0"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 </w:t>
      </w:r>
    </w:p>
    <w:p w14:paraId="6216358B"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The Nepali defenders had limited resources and relied primarily on muskets, matchlock rifles, a small number of cannons, swords, spears, stones, and </w:t>
      </w:r>
      <w:proofErr w:type="spellStart"/>
      <w:r w:rsidRPr="00205757">
        <w:rPr>
          <w:rFonts w:asciiTheme="minorHAnsi" w:hAnsiTheme="minorHAnsi" w:cstheme="minorHAnsi"/>
          <w:sz w:val="22"/>
        </w:rPr>
        <w:t>khukuris</w:t>
      </w:r>
      <w:proofErr w:type="spellEnd"/>
      <w:r w:rsidRPr="00205757">
        <w:rPr>
          <w:rFonts w:asciiTheme="minorHAnsi" w:hAnsiTheme="minorHAnsi" w:cstheme="minorHAnsi"/>
          <w:sz w:val="22"/>
        </w:rPr>
        <w:t xml:space="preserve"> while the British also possessed superior weaponry, including 12-pounder artillery pieces, 6-pounder field guns, and 5.5-inch howitzers. Despite these limitations, the defenders possessed excellent knowledge of the terrain, strong defensive positions, and exceptional determination. The British launched their first major assault on 31 October 1814. Attacking from four directions simultaneously, they intended to overwhelm the defenders through superior numbers and firepower. However, the attack failed, and Major-General Rollo Gillespie was killed while personally leading the assault. British casualties were significant, with approximately 32 soldiers killed and 228 wounded.</w:t>
      </w:r>
    </w:p>
    <w:p w14:paraId="09110871" w14:textId="77777777" w:rsidR="00205757" w:rsidRPr="00205757" w:rsidRDefault="00205757" w:rsidP="00205757">
      <w:pPr>
        <w:pStyle w:val="NoSpacing"/>
        <w:numPr>
          <w:ilvl w:val="0"/>
          <w:numId w:val="0"/>
        </w:numPr>
        <w:spacing w:after="0"/>
        <w:rPr>
          <w:rFonts w:asciiTheme="minorHAnsi" w:hAnsiTheme="minorHAnsi" w:cstheme="minorHAnsi"/>
          <w:sz w:val="22"/>
        </w:rPr>
      </w:pPr>
    </w:p>
    <w:p w14:paraId="6D7D9397"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Following this setback, under the command of Col </w:t>
      </w:r>
      <w:proofErr w:type="spellStart"/>
      <w:r w:rsidRPr="00205757">
        <w:rPr>
          <w:rFonts w:asciiTheme="minorHAnsi" w:hAnsiTheme="minorHAnsi" w:cstheme="minorHAnsi"/>
          <w:sz w:val="22"/>
        </w:rPr>
        <w:t>Mawbey</w:t>
      </w:r>
      <w:proofErr w:type="spellEnd"/>
      <w:r w:rsidRPr="00205757">
        <w:rPr>
          <w:rFonts w:asciiTheme="minorHAnsi" w:hAnsiTheme="minorHAnsi" w:cstheme="minorHAnsi"/>
          <w:sz w:val="22"/>
        </w:rPr>
        <w:t xml:space="preserve"> the British soldiers intensified their bombardment and launched another major assault on 27 November 1814. Although artillery succeeded in breaching sections of the fort’s walls, repeated attempts to exploit the breach were repulsed by the defenders. During this attack, British forces suffered approximately 37 killed and over 443 wounded. After failing to capture the fort through direct assault, the British changed their approach and focused on cutting off the fort’s water supply. Recognising that prolonged resistance without water would be unsustainable, they established a siege around the fort. Despite severe hardship, the defenders refused to surrender. Eventually, with only around 70 combat-effective survivors remaining, Balbhadra Kunwar led a breakout through British lines rather than capitulate. The courage displayed by the defenders earned the respect of both their allies and adversaries.</w:t>
      </w:r>
    </w:p>
    <w:p w14:paraId="0593FF12" w14:textId="77777777" w:rsidR="00205757" w:rsidRPr="00205757" w:rsidRDefault="00205757" w:rsidP="00205757">
      <w:pPr>
        <w:pStyle w:val="NoSpacing"/>
        <w:numPr>
          <w:ilvl w:val="0"/>
          <w:numId w:val="0"/>
        </w:numPr>
        <w:spacing w:after="0"/>
        <w:rPr>
          <w:rFonts w:asciiTheme="minorHAnsi" w:hAnsiTheme="minorHAnsi" w:cstheme="minorHAnsi"/>
          <w:sz w:val="22"/>
        </w:rPr>
      </w:pPr>
    </w:p>
    <w:p w14:paraId="19AD08B8" w14:textId="77777777" w:rsidR="00205757" w:rsidRPr="00205757" w:rsidRDefault="00205757" w:rsidP="00205757">
      <w:pPr>
        <w:pStyle w:val="NoSpacing"/>
        <w:spacing w:after="0"/>
        <w:rPr>
          <w:rFonts w:asciiTheme="minorHAnsi" w:hAnsiTheme="minorHAnsi" w:cstheme="minorHAnsi"/>
          <w:b/>
          <w:bCs/>
          <w:sz w:val="22"/>
        </w:rPr>
      </w:pPr>
      <w:r w:rsidRPr="00205757">
        <w:rPr>
          <w:rFonts w:asciiTheme="minorHAnsi" w:hAnsiTheme="minorHAnsi" w:cstheme="minorHAnsi"/>
          <w:b/>
          <w:bCs/>
          <w:sz w:val="22"/>
        </w:rPr>
        <w:t>Observation</w:t>
      </w:r>
    </w:p>
    <w:p w14:paraId="1E3430A5" w14:textId="77777777" w:rsidR="00205757" w:rsidRPr="00205757" w:rsidRDefault="00205757" w:rsidP="00205757">
      <w:pPr>
        <w:pStyle w:val="NoSpacing"/>
        <w:numPr>
          <w:ilvl w:val="0"/>
          <w:numId w:val="0"/>
        </w:numPr>
        <w:spacing w:after="0"/>
        <w:rPr>
          <w:rFonts w:asciiTheme="minorHAnsi" w:hAnsiTheme="minorHAnsi" w:cstheme="minorHAnsi"/>
          <w:b/>
          <w:bCs/>
          <w:sz w:val="22"/>
        </w:rPr>
      </w:pPr>
    </w:p>
    <w:p w14:paraId="533AED73"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Visiting the battlefield enabled me to understand why the British experienced such difficulties despite their overwhelming superiority in workforce and equipment. The terrain surrounding </w:t>
      </w:r>
      <w:proofErr w:type="spellStart"/>
      <w:r w:rsidRPr="00205757">
        <w:rPr>
          <w:rFonts w:asciiTheme="minorHAnsi" w:hAnsiTheme="minorHAnsi" w:cstheme="minorHAnsi"/>
          <w:sz w:val="22"/>
        </w:rPr>
        <w:t>Khalanga</w:t>
      </w:r>
      <w:proofErr w:type="spellEnd"/>
      <w:r w:rsidRPr="00205757">
        <w:rPr>
          <w:rFonts w:asciiTheme="minorHAnsi" w:hAnsiTheme="minorHAnsi" w:cstheme="minorHAnsi"/>
          <w:sz w:val="22"/>
        </w:rPr>
        <w:t xml:space="preserve"> Fort is steep, rugged, and heavily dominated by elevated ground. These features provided significant advantages to the defenders while restricting British movement and limiting the effectiveness of large-scale assaults. I observed that the fort occupied a tactically strong position that allowed defenders to monitor enemy approaches and concentrate their limited resources effectively. The narrow routes of advance forced the British into predictable attack corridors, making them vulnerable to defensive fire and counterattacks.</w:t>
      </w:r>
    </w:p>
    <w:p w14:paraId="16B447DF" w14:textId="77777777" w:rsidR="00205757" w:rsidRPr="00205757" w:rsidRDefault="00205757" w:rsidP="00205757">
      <w:pPr>
        <w:pStyle w:val="NoSpacing"/>
        <w:numPr>
          <w:ilvl w:val="0"/>
          <w:numId w:val="0"/>
        </w:numPr>
        <w:spacing w:after="0"/>
        <w:rPr>
          <w:rFonts w:asciiTheme="minorHAnsi" w:hAnsiTheme="minorHAnsi" w:cstheme="minorHAnsi"/>
          <w:sz w:val="22"/>
        </w:rPr>
      </w:pPr>
    </w:p>
    <w:p w14:paraId="1D35E97D"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Another significant observation was the importance of fortifications and defensive preparation. Although the fort itself was relatively simple, the defenders maximised every advantage available to them. Their effective use of terrain, obstacles, and defensive positions compensated for their shortage of workforce and modern weapons. The battlefield also highlighted the importance of logistics. Despite successfully defending the fort against repeated assaults and artillery </w:t>
      </w:r>
      <w:r w:rsidRPr="00205757">
        <w:rPr>
          <w:rFonts w:asciiTheme="minorHAnsi" w:hAnsiTheme="minorHAnsi" w:cstheme="minorHAnsi"/>
          <w:sz w:val="22"/>
        </w:rPr>
        <w:lastRenderedPageBreak/>
        <w:t>bombardment, the defenders ultimately faced a situation where access to water became their greatest vulnerability. This demonstrated that operational sustainment can often determine the outcome of military operations more decisively than battlefield success alone.</w:t>
      </w:r>
    </w:p>
    <w:p w14:paraId="384B3215" w14:textId="77777777" w:rsidR="00205757" w:rsidRPr="00205757" w:rsidRDefault="00205757" w:rsidP="00205757">
      <w:pPr>
        <w:pStyle w:val="NoSpacing"/>
        <w:numPr>
          <w:ilvl w:val="0"/>
          <w:numId w:val="0"/>
        </w:numPr>
        <w:spacing w:after="0"/>
        <w:rPr>
          <w:rFonts w:asciiTheme="minorHAnsi" w:hAnsiTheme="minorHAnsi" w:cstheme="minorHAnsi"/>
          <w:sz w:val="22"/>
        </w:rPr>
      </w:pPr>
    </w:p>
    <w:p w14:paraId="37CD2905" w14:textId="77777777" w:rsidR="00205757" w:rsidRPr="00205757" w:rsidRDefault="00205757" w:rsidP="00205757">
      <w:pPr>
        <w:pStyle w:val="NoSpacing"/>
        <w:spacing w:after="0"/>
        <w:rPr>
          <w:rFonts w:asciiTheme="minorHAnsi" w:hAnsiTheme="minorHAnsi" w:cstheme="minorHAnsi"/>
          <w:b/>
          <w:bCs/>
          <w:sz w:val="22"/>
        </w:rPr>
      </w:pPr>
      <w:r w:rsidRPr="00205757">
        <w:rPr>
          <w:rFonts w:asciiTheme="minorHAnsi" w:hAnsiTheme="minorHAnsi" w:cstheme="minorHAnsi"/>
          <w:b/>
          <w:bCs/>
          <w:sz w:val="22"/>
        </w:rPr>
        <w:t>Personal Reflection</w:t>
      </w:r>
    </w:p>
    <w:p w14:paraId="54AB730A" w14:textId="77777777" w:rsidR="00205757" w:rsidRPr="00205757" w:rsidRDefault="00205757" w:rsidP="00205757">
      <w:pPr>
        <w:pStyle w:val="NoSpacing"/>
        <w:numPr>
          <w:ilvl w:val="0"/>
          <w:numId w:val="0"/>
        </w:numPr>
        <w:spacing w:after="0"/>
        <w:rPr>
          <w:rFonts w:asciiTheme="minorHAnsi" w:hAnsiTheme="minorHAnsi" w:cstheme="minorHAnsi"/>
          <w:b/>
          <w:bCs/>
          <w:sz w:val="22"/>
        </w:rPr>
      </w:pPr>
    </w:p>
    <w:p w14:paraId="506938BF" w14:textId="77777777" w:rsidR="00205757" w:rsidRPr="00205757" w:rsidRDefault="00205757" w:rsidP="00205757">
      <w:pPr>
        <w:pStyle w:val="NoSpacing"/>
        <w:numPr>
          <w:ilvl w:val="0"/>
          <w:numId w:val="0"/>
        </w:numPr>
        <w:rPr>
          <w:rFonts w:asciiTheme="minorHAnsi" w:hAnsiTheme="minorHAnsi" w:cstheme="minorHAnsi"/>
          <w:sz w:val="22"/>
        </w:rPr>
      </w:pPr>
      <w:r w:rsidRPr="00205757">
        <w:rPr>
          <w:rFonts w:asciiTheme="minorHAnsi" w:hAnsiTheme="minorHAnsi" w:cstheme="minorHAnsi"/>
          <w:sz w:val="22"/>
        </w:rPr>
        <w:t xml:space="preserve">The battlefield tour left a profound impression on me. Before visiting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I understood the battle primarily as a historical event. However, standing on the ground where the battle took place provided a much greater appreciation of the determination and sacrifices made by those involved. I was particularly inspired by the leadership of Captain Balbhadra Kunwar. Faced with a larger and better-equipped enemy, he maintained the morale, discipline, and fighting spirit of his force throughout the siege. His example demonstrated that effective leadership is not solely about tactical expertise but also about inspiring confidence and determination during periods of adversity. The battle reinforced my belief that fighting power is made up of more than workforce and equipment. The Nepali defenders repeatedly defeated attacks from a force many times their size because they possessed a strong sense of purpose, trust in their leadership, and the determination to continue fighting despite overwhelming odds. I was also amazed by the resilience shown by the defenders after losing access to water. Their refusal to surrender under such extreme conditions demonstrates a level of courage and commitment that remains relevant to military personnel today. As a soldier, this reminded me of the importance of mental robustness, professional competence, and the ability to continue operating effectively under pressure. The study tour encouraged me to reflect on my own leadership responsibilities and how I can better prepare myself and those around me for challenging circumstances. It highlighted the importance of maintaining high standards of training, developing resilient teams, and fostering a culture where individuals understand the purpose behind their mission.</w:t>
      </w:r>
    </w:p>
    <w:p w14:paraId="6FB2E9BA" w14:textId="77777777" w:rsidR="00205757" w:rsidRPr="00205757" w:rsidRDefault="00205757" w:rsidP="00205757">
      <w:pPr>
        <w:pStyle w:val="NoSpacing"/>
        <w:spacing w:before="240" w:after="0"/>
        <w:rPr>
          <w:rFonts w:asciiTheme="minorHAnsi" w:hAnsiTheme="minorHAnsi" w:cstheme="minorHAnsi"/>
          <w:sz w:val="22"/>
        </w:rPr>
      </w:pPr>
      <w:r w:rsidRPr="00205757">
        <w:rPr>
          <w:rFonts w:asciiTheme="minorHAnsi" w:hAnsiTheme="minorHAnsi" w:cstheme="minorHAnsi"/>
          <w:b/>
          <w:bCs/>
          <w:sz w:val="22"/>
        </w:rPr>
        <w:t>Lessons Learnt</w:t>
      </w:r>
      <w:r w:rsidRPr="00205757">
        <w:rPr>
          <w:rFonts w:asciiTheme="minorHAnsi" w:hAnsiTheme="minorHAnsi" w:cstheme="minorHAnsi"/>
          <w:sz w:val="22"/>
        </w:rPr>
        <w:t>.  The battlefield study provided several lessons that remain applicable to modern military operations:</w:t>
      </w:r>
    </w:p>
    <w:p w14:paraId="3DBD6574"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Terrain remains a force multiplier.</w:t>
      </w:r>
    </w:p>
    <w:p w14:paraId="25E9E7BD"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Commanders who understand and exploit terrain can significantly increase combat effectiveness and offset disadvantages in workforce and equipment.</w:t>
      </w:r>
    </w:p>
    <w:p w14:paraId="196BF3E9"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Leadership directly influences combat effectiveness.</w:t>
      </w:r>
    </w:p>
    <w:p w14:paraId="5D78F89A"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Balbhadra Kunwar’s leadership-maintained morale and cohesion despite extreme adversity.</w:t>
      </w:r>
    </w:p>
    <w:p w14:paraId="04E60650"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Morale and fighting spirit are combat multipliers.</w:t>
      </w:r>
    </w:p>
    <w:p w14:paraId="078CE0CA"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The defenders’ determination enabled them to withstand repeated assaults by a numerically superior force.</w:t>
      </w:r>
    </w:p>
    <w:p w14:paraId="429861ED"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Logistics are critical to operational success.</w:t>
      </w:r>
    </w:p>
    <w:p w14:paraId="6AF191F1"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The battle demonstrated that sustainment, particularly access to water, food, and ammunition, can be decisive in prolonged operations.</w:t>
      </w:r>
    </w:p>
    <w:p w14:paraId="5078CA61"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Adaptability is essential.</w:t>
      </w:r>
    </w:p>
    <w:p w14:paraId="44F8C095"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After repeated failures, the British adapted their approach by transitioning from direct assaults to siege tactics, ultimately achieving their objective.</w:t>
      </w:r>
    </w:p>
    <w:p w14:paraId="1600E9B3"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lastRenderedPageBreak/>
        <w:t>Mission command and trust are fundamental.</w:t>
      </w:r>
    </w:p>
    <w:p w14:paraId="3C123C23"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The defenders’ ability to continue fighting under pressure reflected strong trust between leaders and subordinates.</w:t>
      </w:r>
    </w:p>
    <w:p w14:paraId="2299E8D4"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Historical battlefield studies remain relevant.</w:t>
      </w:r>
    </w:p>
    <w:p w14:paraId="0585C5E4" w14:textId="77777777" w:rsidR="00205757" w:rsidRPr="00205757" w:rsidRDefault="00205757" w:rsidP="00205757">
      <w:pPr>
        <w:pStyle w:val="NoSpacing"/>
        <w:numPr>
          <w:ilvl w:val="0"/>
          <w:numId w:val="5"/>
        </w:numPr>
        <w:spacing w:before="240" w:after="0"/>
        <w:rPr>
          <w:rFonts w:asciiTheme="minorHAnsi" w:hAnsiTheme="minorHAnsi" w:cstheme="minorHAnsi"/>
          <w:sz w:val="22"/>
        </w:rPr>
      </w:pPr>
      <w:r w:rsidRPr="00205757">
        <w:rPr>
          <w:rFonts w:asciiTheme="minorHAnsi" w:hAnsiTheme="minorHAnsi" w:cstheme="minorHAnsi"/>
          <w:sz w:val="22"/>
        </w:rPr>
        <w:t xml:space="preserve">The challenges faced at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xml:space="preserve"> continue to mirror those encountered in modern military operations, including sustainment, leadership, morale, and terrain exploitation.</w:t>
      </w:r>
    </w:p>
    <w:p w14:paraId="78056A21" w14:textId="77777777" w:rsidR="00205757" w:rsidRPr="00205757" w:rsidRDefault="00205757" w:rsidP="00205757">
      <w:pPr>
        <w:pStyle w:val="NoSpacing"/>
        <w:numPr>
          <w:ilvl w:val="0"/>
          <w:numId w:val="0"/>
        </w:numPr>
        <w:spacing w:after="0"/>
        <w:ind w:left="720"/>
        <w:rPr>
          <w:rFonts w:asciiTheme="minorHAnsi" w:hAnsiTheme="minorHAnsi" w:cstheme="minorHAnsi"/>
          <w:sz w:val="22"/>
        </w:rPr>
      </w:pPr>
    </w:p>
    <w:p w14:paraId="02C57DEF" w14:textId="77777777" w:rsidR="00205757" w:rsidRPr="00205757" w:rsidRDefault="00205757" w:rsidP="00205757">
      <w:pPr>
        <w:pStyle w:val="NoSpacing"/>
        <w:spacing w:after="0"/>
        <w:rPr>
          <w:rFonts w:asciiTheme="minorHAnsi" w:hAnsiTheme="minorHAnsi" w:cstheme="minorHAnsi"/>
          <w:sz w:val="22"/>
        </w:rPr>
      </w:pPr>
      <w:r w:rsidRPr="00205757">
        <w:rPr>
          <w:rFonts w:asciiTheme="minorHAnsi" w:hAnsiTheme="minorHAnsi" w:cstheme="minorHAnsi"/>
          <w:b/>
          <w:bCs/>
          <w:sz w:val="22"/>
        </w:rPr>
        <w:t>Conclusion</w:t>
      </w:r>
    </w:p>
    <w:p w14:paraId="6D7CFCBC" w14:textId="77777777" w:rsidR="00205757" w:rsidRPr="00205757" w:rsidRDefault="00205757" w:rsidP="00205757">
      <w:pPr>
        <w:pStyle w:val="NoSpacing"/>
        <w:numPr>
          <w:ilvl w:val="0"/>
          <w:numId w:val="0"/>
        </w:numPr>
        <w:spacing w:after="0"/>
        <w:rPr>
          <w:rFonts w:asciiTheme="minorHAnsi" w:hAnsiTheme="minorHAnsi" w:cstheme="minorHAnsi"/>
          <w:sz w:val="22"/>
        </w:rPr>
      </w:pPr>
    </w:p>
    <w:p w14:paraId="6EF89A01" w14:textId="77777777" w:rsidR="00205757" w:rsidRPr="00205757" w:rsidRDefault="00205757" w:rsidP="00205757">
      <w:pPr>
        <w:pStyle w:val="NoSpacing"/>
        <w:numPr>
          <w:ilvl w:val="0"/>
          <w:numId w:val="0"/>
        </w:numPr>
        <w:spacing w:after="0"/>
        <w:rPr>
          <w:rFonts w:asciiTheme="minorHAnsi" w:hAnsiTheme="minorHAnsi" w:cstheme="minorHAnsi"/>
          <w:sz w:val="22"/>
        </w:rPr>
      </w:pPr>
      <w:r w:rsidRPr="00205757">
        <w:rPr>
          <w:rFonts w:asciiTheme="minorHAnsi" w:hAnsiTheme="minorHAnsi" w:cstheme="minorHAnsi"/>
          <w:sz w:val="22"/>
        </w:rPr>
        <w:t xml:space="preserve">The battlefield study tour of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xml:space="preserve"> provided an invaluable opportunity to connect historical events with modern military principles. The battle serves as a powerful example of courage, resilience, leadership, and determination under pressure. Despite facing overwhelming numerical and technological superiority, the defenders repeatedly repelled British assaults through effective use of terrain, strong leadership, and exceptional morale. The eventual British success was achieved not through direct assault but through the systematic disruption of the defenders’ sustainment. This highlights the enduring importance of logistics in warfare. The lessons from </w:t>
      </w:r>
      <w:proofErr w:type="spellStart"/>
      <w:r w:rsidRPr="00205757">
        <w:rPr>
          <w:rFonts w:asciiTheme="minorHAnsi" w:hAnsiTheme="minorHAnsi" w:cstheme="minorHAnsi"/>
          <w:sz w:val="22"/>
        </w:rPr>
        <w:t>Nalapani</w:t>
      </w:r>
      <w:proofErr w:type="spellEnd"/>
      <w:r w:rsidRPr="00205757">
        <w:rPr>
          <w:rFonts w:asciiTheme="minorHAnsi" w:hAnsiTheme="minorHAnsi" w:cstheme="minorHAnsi"/>
          <w:sz w:val="22"/>
        </w:rPr>
        <w:t xml:space="preserve"> remain highly relevant today and continue to inform military thinking on leadership, planning, sustainment, and combat effectiveness. The visit reinforced my appreciation of the sacrifices made by those who fought at </w:t>
      </w:r>
      <w:proofErr w:type="spellStart"/>
      <w:r w:rsidRPr="00205757">
        <w:rPr>
          <w:rFonts w:asciiTheme="minorHAnsi" w:hAnsiTheme="minorHAnsi" w:cstheme="minorHAnsi"/>
          <w:sz w:val="22"/>
        </w:rPr>
        <w:t>Khalanga</w:t>
      </w:r>
      <w:proofErr w:type="spellEnd"/>
      <w:r w:rsidRPr="00205757">
        <w:rPr>
          <w:rFonts w:asciiTheme="minorHAnsi" w:hAnsiTheme="minorHAnsi" w:cstheme="minorHAnsi"/>
          <w:sz w:val="22"/>
        </w:rPr>
        <w:t xml:space="preserve"> and strengthened my understanding of the enduring principles of war. The courage and determination displayed by Balbhadra Kunwar and his defenders remain an inspiration to soldiers today and provide valuable lessons for future military leaders.</w:t>
      </w:r>
    </w:p>
    <w:p w14:paraId="523903E2" w14:textId="77777777" w:rsidR="00205757" w:rsidRPr="00205757" w:rsidRDefault="00205757" w:rsidP="00205757">
      <w:pPr>
        <w:rPr>
          <w:rFonts w:cstheme="minorHAnsi"/>
          <w:bCs/>
        </w:rPr>
      </w:pPr>
    </w:p>
    <w:p w14:paraId="7056E81D" w14:textId="77777777" w:rsidR="00205757" w:rsidRPr="00205757" w:rsidRDefault="00205757" w:rsidP="00205757">
      <w:pPr>
        <w:rPr>
          <w:rFonts w:cstheme="minorHAnsi"/>
          <w:bCs/>
        </w:rPr>
      </w:pPr>
    </w:p>
    <w:p w14:paraId="5EC7B784" w14:textId="77777777" w:rsidR="00C47924" w:rsidRPr="00205757" w:rsidRDefault="00C47924">
      <w:pPr>
        <w:rPr>
          <w:rFonts w:cstheme="minorHAnsi"/>
        </w:rPr>
      </w:pPr>
    </w:p>
    <w:sectPr w:rsidR="00C47924" w:rsidRPr="002057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2623F"/>
    <w:multiLevelType w:val="multilevel"/>
    <w:tmpl w:val="F1CA9A50"/>
    <w:lvl w:ilvl="0">
      <w:start w:val="1"/>
      <w:numFmt w:val="decimal"/>
      <w:pStyle w:val="NoSpacing"/>
      <w:lvlText w:val="%1."/>
      <w:lvlJc w:val="left"/>
      <w:pPr>
        <w:tabs>
          <w:tab w:val="num" w:pos="567"/>
        </w:tabs>
        <w:ind w:left="0" w:firstLine="0"/>
      </w:pPr>
      <w:rPr>
        <w:rFonts w:ascii="Arial" w:hAnsi="Arial" w:cs="Arial" w:hint="default"/>
        <w:b w:val="0"/>
        <w:bCs/>
        <w:color w:val="000000" w:themeColor="text1"/>
      </w:rPr>
    </w:lvl>
    <w:lvl w:ilvl="1">
      <w:start w:val="1"/>
      <w:numFmt w:val="lowerLetter"/>
      <w:lvlText w:val="%2."/>
      <w:lvlJc w:val="left"/>
      <w:pPr>
        <w:tabs>
          <w:tab w:val="num" w:pos="1134"/>
        </w:tabs>
        <w:ind w:left="567" w:firstLine="0"/>
      </w:pPr>
      <w:rPr>
        <w:b w:val="0"/>
        <w:bCs w:val="0"/>
        <w:color w:val="0D0D0D" w:themeColor="text1" w:themeTint="F2"/>
      </w:rPr>
    </w:lvl>
    <w:lvl w:ilvl="2">
      <w:start w:val="1"/>
      <w:numFmt w:val="decimal"/>
      <w:lvlText w:val="(%3)"/>
      <w:lvlJc w:val="left"/>
      <w:pPr>
        <w:tabs>
          <w:tab w:val="num" w:pos="1701"/>
        </w:tabs>
        <w:ind w:left="1134" w:firstLine="0"/>
      </w:pPr>
      <w:rPr>
        <w:b w:val="0"/>
        <w:bCs w:val="0"/>
        <w:color w:val="auto"/>
        <w:sz w:val="24"/>
        <w:szCs w:val="24"/>
      </w:rPr>
    </w:lvl>
    <w:lvl w:ilvl="3">
      <w:start w:val="1"/>
      <w:numFmt w:val="lowerLetter"/>
      <w:lvlText w:val="(%4)"/>
      <w:lvlJc w:val="left"/>
      <w:pPr>
        <w:tabs>
          <w:tab w:val="num" w:pos="2268"/>
        </w:tabs>
        <w:ind w:left="1701" w:firstLine="0"/>
      </w:pPr>
      <w:rPr>
        <w:b w:val="0"/>
        <w:bCs w:val="0"/>
      </w:rPr>
    </w:lvl>
    <w:lvl w:ilvl="4">
      <w:start w:val="1"/>
      <w:numFmt w:val="lowerLetter"/>
      <w:lvlText w:val="%5."/>
      <w:lvlJc w:val="left"/>
      <w:pPr>
        <w:tabs>
          <w:tab w:val="num" w:pos="2835"/>
        </w:tabs>
        <w:ind w:left="2268" w:firstLine="0"/>
      </w:pPr>
    </w:lvl>
    <w:lvl w:ilvl="5">
      <w:start w:val="1"/>
      <w:numFmt w:val="lowerRoman"/>
      <w:lvlText w:val="%6."/>
      <w:lvlJc w:val="right"/>
      <w:pPr>
        <w:tabs>
          <w:tab w:val="num" w:pos="3402"/>
        </w:tabs>
        <w:ind w:left="2835" w:firstLine="0"/>
      </w:pPr>
    </w:lvl>
    <w:lvl w:ilvl="6">
      <w:start w:val="1"/>
      <w:numFmt w:val="decimal"/>
      <w:lvlText w:val="%7."/>
      <w:lvlJc w:val="left"/>
      <w:pPr>
        <w:tabs>
          <w:tab w:val="num" w:pos="3969"/>
        </w:tabs>
        <w:ind w:left="3402" w:firstLine="0"/>
      </w:pPr>
    </w:lvl>
    <w:lvl w:ilvl="7">
      <w:start w:val="1"/>
      <w:numFmt w:val="lowerLetter"/>
      <w:lvlText w:val="%8."/>
      <w:lvlJc w:val="left"/>
      <w:pPr>
        <w:tabs>
          <w:tab w:val="num" w:pos="4536"/>
        </w:tabs>
        <w:ind w:left="3969" w:firstLine="0"/>
      </w:pPr>
    </w:lvl>
    <w:lvl w:ilvl="8">
      <w:start w:val="1"/>
      <w:numFmt w:val="lowerRoman"/>
      <w:lvlText w:val="%9."/>
      <w:lvlJc w:val="right"/>
      <w:pPr>
        <w:tabs>
          <w:tab w:val="num" w:pos="5103"/>
        </w:tabs>
        <w:ind w:left="4536" w:firstLine="0"/>
      </w:pPr>
    </w:lvl>
  </w:abstractNum>
  <w:abstractNum w:abstractNumId="1" w15:restartNumberingAfterBreak="0">
    <w:nsid w:val="198C3411"/>
    <w:multiLevelType w:val="hybridMultilevel"/>
    <w:tmpl w:val="C33EAFDA"/>
    <w:lvl w:ilvl="0" w:tplc="DBB4015A">
      <w:start w:val="1"/>
      <w:numFmt w:val="lowerLetter"/>
      <w:lvlText w:val="%1."/>
      <w:lvlJc w:val="left"/>
      <w:pPr>
        <w:ind w:left="2214" w:hanging="360"/>
      </w:pPr>
      <w:rPr>
        <w:b w:val="0"/>
        <w:bCs/>
        <w:color w:val="000000" w:themeColor="text1"/>
      </w:rPr>
    </w:lvl>
    <w:lvl w:ilvl="1" w:tplc="FFFFFFFF">
      <w:start w:val="1"/>
      <w:numFmt w:val="lowerLetter"/>
      <w:lvlText w:val="%2."/>
      <w:lvlJc w:val="left"/>
      <w:pPr>
        <w:ind w:left="2934" w:hanging="360"/>
      </w:pPr>
    </w:lvl>
    <w:lvl w:ilvl="2" w:tplc="FFFFFFFF">
      <w:start w:val="1"/>
      <w:numFmt w:val="lowerRoman"/>
      <w:lvlText w:val="%3."/>
      <w:lvlJc w:val="right"/>
      <w:pPr>
        <w:ind w:left="3654" w:hanging="180"/>
      </w:pPr>
    </w:lvl>
    <w:lvl w:ilvl="3" w:tplc="FFFFFFFF">
      <w:start w:val="1"/>
      <w:numFmt w:val="decimal"/>
      <w:lvlText w:val="%4."/>
      <w:lvlJc w:val="left"/>
      <w:pPr>
        <w:ind w:left="4374" w:hanging="360"/>
      </w:pPr>
    </w:lvl>
    <w:lvl w:ilvl="4" w:tplc="FFFFFFFF">
      <w:start w:val="1"/>
      <w:numFmt w:val="lowerLetter"/>
      <w:lvlText w:val="%5."/>
      <w:lvlJc w:val="left"/>
      <w:pPr>
        <w:ind w:left="5094" w:hanging="360"/>
      </w:pPr>
    </w:lvl>
    <w:lvl w:ilvl="5" w:tplc="FFFFFFFF">
      <w:start w:val="1"/>
      <w:numFmt w:val="lowerRoman"/>
      <w:lvlText w:val="%6."/>
      <w:lvlJc w:val="right"/>
      <w:pPr>
        <w:ind w:left="5814" w:hanging="180"/>
      </w:pPr>
    </w:lvl>
    <w:lvl w:ilvl="6" w:tplc="FFFFFFFF">
      <w:start w:val="1"/>
      <w:numFmt w:val="decimal"/>
      <w:lvlText w:val="%7."/>
      <w:lvlJc w:val="left"/>
      <w:pPr>
        <w:ind w:left="6534" w:hanging="360"/>
      </w:pPr>
    </w:lvl>
    <w:lvl w:ilvl="7" w:tplc="FFFFFFFF">
      <w:start w:val="1"/>
      <w:numFmt w:val="lowerLetter"/>
      <w:lvlText w:val="%8."/>
      <w:lvlJc w:val="left"/>
      <w:pPr>
        <w:ind w:left="7254" w:hanging="360"/>
      </w:pPr>
    </w:lvl>
    <w:lvl w:ilvl="8" w:tplc="FFFFFFFF">
      <w:start w:val="1"/>
      <w:numFmt w:val="lowerRoman"/>
      <w:lvlText w:val="%9."/>
      <w:lvlJc w:val="right"/>
      <w:pPr>
        <w:ind w:left="7974" w:hanging="180"/>
      </w:pPr>
    </w:lvl>
  </w:abstractNum>
  <w:abstractNum w:abstractNumId="2" w15:restartNumberingAfterBreak="0">
    <w:nsid w:val="36BB6180"/>
    <w:multiLevelType w:val="hybridMultilevel"/>
    <w:tmpl w:val="64EAD5F4"/>
    <w:lvl w:ilvl="0" w:tplc="0809000F">
      <w:start w:val="1"/>
      <w:numFmt w:val="decimal"/>
      <w:lvlText w:val="%1."/>
      <w:lvlJc w:val="left"/>
      <w:pPr>
        <w:ind w:left="2214" w:hanging="360"/>
      </w:pPr>
      <w:rPr>
        <w:b w:val="0"/>
        <w:bCs/>
        <w:color w:val="000000" w:themeColor="text1"/>
      </w:rPr>
    </w:lvl>
    <w:lvl w:ilvl="1" w:tplc="FFFFFFFF">
      <w:start w:val="1"/>
      <w:numFmt w:val="lowerLetter"/>
      <w:lvlText w:val="%2."/>
      <w:lvlJc w:val="left"/>
      <w:pPr>
        <w:ind w:left="2934" w:hanging="360"/>
      </w:pPr>
    </w:lvl>
    <w:lvl w:ilvl="2" w:tplc="FFFFFFFF">
      <w:start w:val="1"/>
      <w:numFmt w:val="lowerRoman"/>
      <w:lvlText w:val="%3."/>
      <w:lvlJc w:val="right"/>
      <w:pPr>
        <w:ind w:left="3654" w:hanging="180"/>
      </w:pPr>
    </w:lvl>
    <w:lvl w:ilvl="3" w:tplc="FFFFFFFF">
      <w:start w:val="1"/>
      <w:numFmt w:val="decimal"/>
      <w:lvlText w:val="%4."/>
      <w:lvlJc w:val="left"/>
      <w:pPr>
        <w:ind w:left="4374" w:hanging="360"/>
      </w:pPr>
    </w:lvl>
    <w:lvl w:ilvl="4" w:tplc="FFFFFFFF">
      <w:start w:val="1"/>
      <w:numFmt w:val="lowerLetter"/>
      <w:lvlText w:val="%5."/>
      <w:lvlJc w:val="left"/>
      <w:pPr>
        <w:ind w:left="5094" w:hanging="360"/>
      </w:pPr>
    </w:lvl>
    <w:lvl w:ilvl="5" w:tplc="FFFFFFFF">
      <w:start w:val="1"/>
      <w:numFmt w:val="lowerRoman"/>
      <w:lvlText w:val="%6."/>
      <w:lvlJc w:val="right"/>
      <w:pPr>
        <w:ind w:left="5814" w:hanging="180"/>
      </w:pPr>
    </w:lvl>
    <w:lvl w:ilvl="6" w:tplc="FFFFFFFF">
      <w:start w:val="1"/>
      <w:numFmt w:val="decimal"/>
      <w:lvlText w:val="%7."/>
      <w:lvlJc w:val="left"/>
      <w:pPr>
        <w:ind w:left="6534" w:hanging="360"/>
      </w:pPr>
    </w:lvl>
    <w:lvl w:ilvl="7" w:tplc="FFFFFFFF">
      <w:start w:val="1"/>
      <w:numFmt w:val="lowerLetter"/>
      <w:lvlText w:val="%8."/>
      <w:lvlJc w:val="left"/>
      <w:pPr>
        <w:ind w:left="7254" w:hanging="360"/>
      </w:pPr>
    </w:lvl>
    <w:lvl w:ilvl="8" w:tplc="FFFFFFFF">
      <w:start w:val="1"/>
      <w:numFmt w:val="lowerRoman"/>
      <w:lvlText w:val="%9."/>
      <w:lvlJc w:val="right"/>
      <w:pPr>
        <w:ind w:left="7974" w:hanging="180"/>
      </w:pPr>
    </w:lvl>
  </w:abstractNum>
  <w:abstractNum w:abstractNumId="3" w15:restartNumberingAfterBreak="0">
    <w:nsid w:val="4293308E"/>
    <w:multiLevelType w:val="hybridMultilevel"/>
    <w:tmpl w:val="0936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49340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4665370">
    <w:abstractNumId w:val="1"/>
  </w:num>
  <w:num w:numId="3" w16cid:durableId="991101889">
    <w:abstractNumId w:val="2"/>
  </w:num>
  <w:num w:numId="4" w16cid:durableId="703019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579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AEE"/>
    <w:rsid w:val="00205757"/>
    <w:rsid w:val="00380C73"/>
    <w:rsid w:val="005A0AEE"/>
    <w:rsid w:val="007B66DA"/>
    <w:rsid w:val="008D1523"/>
    <w:rsid w:val="009229F9"/>
    <w:rsid w:val="00A4502C"/>
    <w:rsid w:val="00C162B8"/>
    <w:rsid w:val="00C47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FA3D"/>
  <w15:chartTrackingRefBased/>
  <w15:docId w15:val="{27BBABAB-3A47-460E-AB8E-8AB78D80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A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0A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0A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0A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0A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0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A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0A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0A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0A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0A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0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AEE"/>
    <w:rPr>
      <w:rFonts w:eastAsiaTheme="majorEastAsia" w:cstheme="majorBidi"/>
      <w:color w:val="272727" w:themeColor="text1" w:themeTint="D8"/>
    </w:rPr>
  </w:style>
  <w:style w:type="paragraph" w:styleId="Title">
    <w:name w:val="Title"/>
    <w:basedOn w:val="Normal"/>
    <w:next w:val="Normal"/>
    <w:link w:val="TitleChar"/>
    <w:uiPriority w:val="10"/>
    <w:qFormat/>
    <w:rsid w:val="005A0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AEE"/>
    <w:pPr>
      <w:spacing w:before="160"/>
      <w:jc w:val="center"/>
    </w:pPr>
    <w:rPr>
      <w:i/>
      <w:iCs/>
      <w:color w:val="404040" w:themeColor="text1" w:themeTint="BF"/>
    </w:rPr>
  </w:style>
  <w:style w:type="character" w:customStyle="1" w:styleId="QuoteChar">
    <w:name w:val="Quote Char"/>
    <w:basedOn w:val="DefaultParagraphFont"/>
    <w:link w:val="Quote"/>
    <w:uiPriority w:val="29"/>
    <w:rsid w:val="005A0AEE"/>
    <w:rPr>
      <w:i/>
      <w:iCs/>
      <w:color w:val="404040" w:themeColor="text1" w:themeTint="BF"/>
    </w:rPr>
  </w:style>
  <w:style w:type="paragraph" w:styleId="ListParagraph">
    <w:name w:val="List Paragraph"/>
    <w:basedOn w:val="Normal"/>
    <w:uiPriority w:val="34"/>
    <w:qFormat/>
    <w:rsid w:val="005A0AEE"/>
    <w:pPr>
      <w:ind w:left="720"/>
      <w:contextualSpacing/>
    </w:pPr>
  </w:style>
  <w:style w:type="character" w:styleId="IntenseEmphasis">
    <w:name w:val="Intense Emphasis"/>
    <w:basedOn w:val="DefaultParagraphFont"/>
    <w:uiPriority w:val="21"/>
    <w:qFormat/>
    <w:rsid w:val="005A0AEE"/>
    <w:rPr>
      <w:i/>
      <w:iCs/>
      <w:color w:val="2F5496" w:themeColor="accent1" w:themeShade="BF"/>
    </w:rPr>
  </w:style>
  <w:style w:type="paragraph" w:styleId="IntenseQuote">
    <w:name w:val="Intense Quote"/>
    <w:basedOn w:val="Normal"/>
    <w:next w:val="Normal"/>
    <w:link w:val="IntenseQuoteChar"/>
    <w:uiPriority w:val="30"/>
    <w:qFormat/>
    <w:rsid w:val="005A0A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0AEE"/>
    <w:rPr>
      <w:i/>
      <w:iCs/>
      <w:color w:val="2F5496" w:themeColor="accent1" w:themeShade="BF"/>
    </w:rPr>
  </w:style>
  <w:style w:type="character" w:styleId="IntenseReference">
    <w:name w:val="Intense Reference"/>
    <w:basedOn w:val="DefaultParagraphFont"/>
    <w:uiPriority w:val="32"/>
    <w:qFormat/>
    <w:rsid w:val="005A0AEE"/>
    <w:rPr>
      <w:b/>
      <w:bCs/>
      <w:smallCaps/>
      <w:color w:val="2F5496" w:themeColor="accent1" w:themeShade="BF"/>
      <w:spacing w:val="5"/>
    </w:rPr>
  </w:style>
  <w:style w:type="paragraph" w:styleId="NoSpacing">
    <w:name w:val="No Spacing"/>
    <w:aliases w:val="Bulleted"/>
    <w:basedOn w:val="ListParagraph"/>
    <w:uiPriority w:val="1"/>
    <w:qFormat/>
    <w:rsid w:val="00205757"/>
    <w:pPr>
      <w:numPr>
        <w:numId w:val="4"/>
      </w:numPr>
      <w:spacing w:after="240" w:line="240" w:lineRule="auto"/>
      <w:contextualSpacing w:val="0"/>
    </w:pPr>
    <w:rPr>
      <w:rFonts w:ascii="Arial" w:hAnsi="Arial"/>
      <w:color w:val="000000" w:themeColor="text1"/>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2272</Words>
  <Characters>12953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Hinton</dc:creator>
  <cp:keywords/>
  <dc:description/>
  <cp:lastModifiedBy>Nick Hinton</cp:lastModifiedBy>
  <cp:revision>2</cp:revision>
  <dcterms:created xsi:type="dcterms:W3CDTF">2026-09-10T06:46:00Z</dcterms:created>
  <dcterms:modified xsi:type="dcterms:W3CDTF">2026-09-10T09:25:00Z</dcterms:modified>
</cp:coreProperties>
</file>